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3"/>
        <w:ind w:right="344"/>
        <w:jc w:val="both"/>
      </w:pPr>
      <w:r>
        <w:rPr/>
        <w:t>LEY DE LOS TRABAJADORES AL SERVICIO DE LOS GOBIERNOS ESTATAL Y MUNICIPALES, ASI COMO DE LOS ORGANISMOS DESCENTRALIZADOS, DEL ESTADO DE HIDALGO.</w:t>
      </w:r>
    </w:p>
    <w:p>
      <w:pPr>
        <w:spacing w:before="229"/>
        <w:ind w:left="338" w:right="333" w:firstLine="0"/>
        <w:jc w:val="both"/>
        <w:rPr>
          <w:rFonts w:ascii="Arial" w:hAnsi="Arial"/>
          <w:i/>
          <w:sz w:val="20"/>
        </w:rPr>
      </w:pPr>
      <w:r>
        <w:rPr>
          <w:rFonts w:ascii="Arial" w:hAnsi="Arial"/>
          <w:i/>
          <w:sz w:val="20"/>
        </w:rPr>
        <w:t>ÚLTIMA REFORMA PUBLICADA EN ALCANCE UNO DEL PERIÓDICO OFICIAL: 28 DE ENERO DE </w:t>
      </w:r>
      <w:r>
        <w:rPr>
          <w:rFonts w:ascii="Arial" w:hAnsi="Arial"/>
          <w:i/>
          <w:spacing w:val="-2"/>
          <w:sz w:val="20"/>
        </w:rPr>
        <w:t>2025.</w:t>
      </w:r>
    </w:p>
    <w:p>
      <w:pPr>
        <w:pStyle w:val="BodyText"/>
        <w:spacing w:before="1"/>
        <w:ind w:left="0"/>
        <w:rPr>
          <w:rFonts w:ascii="Arial"/>
          <w:i/>
        </w:rPr>
      </w:pPr>
    </w:p>
    <w:p>
      <w:pPr>
        <w:spacing w:before="0"/>
        <w:ind w:left="338" w:right="0" w:firstLine="0"/>
        <w:jc w:val="both"/>
        <w:rPr>
          <w:rFonts w:ascii="Arial" w:hAnsi="Arial"/>
          <w:i/>
          <w:sz w:val="20"/>
        </w:rPr>
      </w:pPr>
      <w:r>
        <w:rPr>
          <w:rFonts w:ascii="Arial" w:hAnsi="Arial"/>
          <w:i/>
          <w:sz w:val="20"/>
        </w:rPr>
        <w:t>Ley</w:t>
      </w:r>
      <w:r>
        <w:rPr>
          <w:rFonts w:ascii="Arial" w:hAnsi="Arial"/>
          <w:i/>
          <w:spacing w:val="-6"/>
          <w:sz w:val="20"/>
        </w:rPr>
        <w:t> </w:t>
      </w:r>
      <w:r>
        <w:rPr>
          <w:rFonts w:ascii="Arial" w:hAnsi="Arial"/>
          <w:i/>
          <w:sz w:val="20"/>
        </w:rPr>
        <w:t>publicada</w:t>
      </w:r>
      <w:r>
        <w:rPr>
          <w:rFonts w:ascii="Arial" w:hAnsi="Arial"/>
          <w:i/>
          <w:spacing w:val="-4"/>
          <w:sz w:val="20"/>
        </w:rPr>
        <w:t> </w:t>
      </w:r>
      <w:r>
        <w:rPr>
          <w:rFonts w:ascii="Arial" w:hAnsi="Arial"/>
          <w:i/>
          <w:sz w:val="20"/>
        </w:rPr>
        <w:t>en</w:t>
      </w:r>
      <w:r>
        <w:rPr>
          <w:rFonts w:ascii="Arial" w:hAnsi="Arial"/>
          <w:i/>
          <w:spacing w:val="-6"/>
          <w:sz w:val="20"/>
        </w:rPr>
        <w:t> </w:t>
      </w:r>
      <w:r>
        <w:rPr>
          <w:rFonts w:ascii="Arial" w:hAnsi="Arial"/>
          <w:i/>
          <w:sz w:val="20"/>
        </w:rPr>
        <w:t>el</w:t>
      </w:r>
      <w:r>
        <w:rPr>
          <w:rFonts w:ascii="Arial" w:hAnsi="Arial"/>
          <w:i/>
          <w:spacing w:val="-5"/>
          <w:sz w:val="20"/>
        </w:rPr>
        <w:t> </w:t>
      </w:r>
      <w:r>
        <w:rPr>
          <w:rFonts w:ascii="Arial" w:hAnsi="Arial"/>
          <w:i/>
          <w:sz w:val="20"/>
        </w:rPr>
        <w:t>Periódico</w:t>
      </w:r>
      <w:r>
        <w:rPr>
          <w:rFonts w:ascii="Arial" w:hAnsi="Arial"/>
          <w:i/>
          <w:spacing w:val="-7"/>
          <w:sz w:val="20"/>
        </w:rPr>
        <w:t> </w:t>
      </w:r>
      <w:r>
        <w:rPr>
          <w:rFonts w:ascii="Arial" w:hAnsi="Arial"/>
          <w:i/>
          <w:sz w:val="20"/>
        </w:rPr>
        <w:t>Oficial,</w:t>
      </w:r>
      <w:r>
        <w:rPr>
          <w:rFonts w:ascii="Arial" w:hAnsi="Arial"/>
          <w:i/>
          <w:spacing w:val="-6"/>
          <w:sz w:val="20"/>
        </w:rPr>
        <w:t> </w:t>
      </w:r>
      <w:r>
        <w:rPr>
          <w:rFonts w:ascii="Arial" w:hAnsi="Arial"/>
          <w:i/>
          <w:sz w:val="20"/>
        </w:rPr>
        <w:t>el</w:t>
      </w:r>
      <w:r>
        <w:rPr>
          <w:rFonts w:ascii="Arial" w:hAnsi="Arial"/>
          <w:i/>
          <w:spacing w:val="-5"/>
          <w:sz w:val="20"/>
        </w:rPr>
        <w:t> </w:t>
      </w:r>
      <w:r>
        <w:rPr>
          <w:rFonts w:ascii="Arial" w:hAnsi="Arial"/>
          <w:i/>
          <w:sz w:val="20"/>
        </w:rPr>
        <w:t>jueves</w:t>
      </w:r>
      <w:r>
        <w:rPr>
          <w:rFonts w:ascii="Arial" w:hAnsi="Arial"/>
          <w:i/>
          <w:spacing w:val="-6"/>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7"/>
          <w:sz w:val="20"/>
        </w:rPr>
        <w:t> </w:t>
      </w:r>
      <w:r>
        <w:rPr>
          <w:rFonts w:ascii="Arial" w:hAnsi="Arial"/>
          <w:i/>
          <w:sz w:val="20"/>
        </w:rPr>
        <w:t>diciembre</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1987.</w:t>
      </w:r>
    </w:p>
    <w:p>
      <w:pPr>
        <w:pStyle w:val="BodyText"/>
        <w:spacing w:before="229"/>
        <w:ind w:left="0"/>
        <w:rPr>
          <w:rFonts w:ascii="Arial"/>
          <w:i/>
        </w:rPr>
      </w:pPr>
    </w:p>
    <w:p>
      <w:pPr>
        <w:spacing w:line="480" w:lineRule="auto" w:before="0"/>
        <w:ind w:left="2854" w:right="2853" w:firstLine="0"/>
        <w:jc w:val="center"/>
        <w:rPr>
          <w:rFonts w:ascii="Arial"/>
          <w:b/>
          <w:sz w:val="20"/>
        </w:rPr>
      </w:pPr>
      <w:r>
        <w:rPr>
          <w:rFonts w:ascii="Arial"/>
          <w:b/>
          <w:sz w:val="20"/>
        </w:rPr>
        <w:t>GOBIERNO</w:t>
      </w:r>
      <w:r>
        <w:rPr>
          <w:rFonts w:ascii="Arial"/>
          <w:b/>
          <w:spacing w:val="-11"/>
          <w:sz w:val="20"/>
        </w:rPr>
        <w:t> </w:t>
      </w:r>
      <w:r>
        <w:rPr>
          <w:rFonts w:ascii="Arial"/>
          <w:b/>
          <w:sz w:val="20"/>
        </w:rPr>
        <w:t>DEL</w:t>
      </w:r>
      <w:r>
        <w:rPr>
          <w:rFonts w:ascii="Arial"/>
          <w:b/>
          <w:spacing w:val="-12"/>
          <w:sz w:val="20"/>
        </w:rPr>
        <w:t> </w:t>
      </w:r>
      <w:r>
        <w:rPr>
          <w:rFonts w:ascii="Arial"/>
          <w:b/>
          <w:sz w:val="20"/>
        </w:rPr>
        <w:t>ESTADO</w:t>
      </w:r>
      <w:r>
        <w:rPr>
          <w:rFonts w:ascii="Arial"/>
          <w:b/>
          <w:spacing w:val="-9"/>
          <w:sz w:val="20"/>
        </w:rPr>
        <w:t> </w:t>
      </w:r>
      <w:r>
        <w:rPr>
          <w:rFonts w:ascii="Arial"/>
          <w:b/>
          <w:sz w:val="20"/>
        </w:rPr>
        <w:t>DE</w:t>
      </w:r>
      <w:r>
        <w:rPr>
          <w:rFonts w:ascii="Arial"/>
          <w:b/>
          <w:spacing w:val="-12"/>
          <w:sz w:val="20"/>
        </w:rPr>
        <w:t> </w:t>
      </w:r>
      <w:r>
        <w:rPr>
          <w:rFonts w:ascii="Arial"/>
          <w:b/>
          <w:sz w:val="20"/>
        </w:rPr>
        <w:t>HIDALGO PODER EJECUTIVO</w:t>
      </w:r>
    </w:p>
    <w:p>
      <w:pPr>
        <w:pStyle w:val="BodyText"/>
        <w:ind w:left="0"/>
        <w:rPr>
          <w:rFonts w:ascii="Arial"/>
          <w:b/>
        </w:rPr>
      </w:pPr>
    </w:p>
    <w:p>
      <w:pPr>
        <w:spacing w:before="1"/>
        <w:ind w:left="338" w:right="0" w:firstLine="0"/>
        <w:jc w:val="both"/>
        <w:rPr>
          <w:sz w:val="20"/>
        </w:rPr>
      </w:pPr>
      <w:r>
        <w:rPr>
          <w:rFonts w:ascii="Arial"/>
          <w:b/>
          <w:sz w:val="20"/>
        </w:rPr>
        <w:t>ADOLFO</w:t>
      </w:r>
      <w:r>
        <w:rPr>
          <w:rFonts w:ascii="Arial"/>
          <w:b/>
          <w:spacing w:val="-8"/>
          <w:sz w:val="20"/>
        </w:rPr>
        <w:t> </w:t>
      </w:r>
      <w:r>
        <w:rPr>
          <w:rFonts w:ascii="Arial"/>
          <w:b/>
          <w:sz w:val="20"/>
        </w:rPr>
        <w:t>LUGO</w:t>
      </w:r>
      <w:r>
        <w:rPr>
          <w:rFonts w:ascii="Arial"/>
          <w:b/>
          <w:spacing w:val="-7"/>
          <w:sz w:val="20"/>
        </w:rPr>
        <w:t> </w:t>
      </w:r>
      <w:r>
        <w:rPr>
          <w:rFonts w:ascii="Arial"/>
          <w:b/>
          <w:sz w:val="20"/>
        </w:rPr>
        <w:t>VERDUZCO,</w:t>
      </w:r>
      <w:r>
        <w:rPr>
          <w:rFonts w:ascii="Arial"/>
          <w:b/>
          <w:spacing w:val="-6"/>
          <w:sz w:val="20"/>
        </w:rPr>
        <w:t> </w:t>
      </w:r>
      <w:r>
        <w:rPr>
          <w:sz w:val="20"/>
        </w:rPr>
        <w:t>Gobernador</w:t>
      </w:r>
      <w:r>
        <w:rPr>
          <w:spacing w:val="-8"/>
          <w:sz w:val="20"/>
        </w:rPr>
        <w:t> </w:t>
      </w:r>
      <w:r>
        <w:rPr>
          <w:sz w:val="20"/>
        </w:rPr>
        <w:t>Constitucional</w:t>
      </w:r>
      <w:r>
        <w:rPr>
          <w:spacing w:val="-9"/>
          <w:sz w:val="20"/>
        </w:rPr>
        <w:t> </w:t>
      </w:r>
      <w:r>
        <w:rPr>
          <w:sz w:val="20"/>
        </w:rPr>
        <w:t>del</w:t>
      </w:r>
      <w:r>
        <w:rPr>
          <w:spacing w:val="-8"/>
          <w:sz w:val="20"/>
        </w:rPr>
        <w:t> </w:t>
      </w:r>
      <w:r>
        <w:rPr>
          <w:sz w:val="20"/>
        </w:rPr>
        <w:t>Estado</w:t>
      </w:r>
      <w:r>
        <w:rPr>
          <w:spacing w:val="-8"/>
          <w:sz w:val="20"/>
        </w:rPr>
        <w:t> </w:t>
      </w:r>
      <w:r>
        <w:rPr>
          <w:sz w:val="20"/>
        </w:rPr>
        <w:t>de</w:t>
      </w:r>
      <w:r>
        <w:rPr>
          <w:spacing w:val="-6"/>
          <w:sz w:val="20"/>
        </w:rPr>
        <w:t> </w:t>
      </w:r>
      <w:r>
        <w:rPr>
          <w:sz w:val="20"/>
        </w:rPr>
        <w:t>Hidalgo,</w:t>
      </w:r>
      <w:r>
        <w:rPr>
          <w:spacing w:val="-7"/>
          <w:sz w:val="20"/>
        </w:rPr>
        <w:t> </w:t>
      </w:r>
      <w:r>
        <w:rPr>
          <w:sz w:val="20"/>
        </w:rPr>
        <w:t>a</w:t>
      </w:r>
      <w:r>
        <w:rPr>
          <w:spacing w:val="-9"/>
          <w:sz w:val="20"/>
        </w:rPr>
        <w:t> </w:t>
      </w:r>
      <w:r>
        <w:rPr>
          <w:sz w:val="20"/>
        </w:rPr>
        <w:t>sus</w:t>
      </w:r>
      <w:r>
        <w:rPr>
          <w:spacing w:val="-7"/>
          <w:sz w:val="20"/>
        </w:rPr>
        <w:t> </w:t>
      </w:r>
      <w:r>
        <w:rPr>
          <w:sz w:val="20"/>
        </w:rPr>
        <w:t>habitantes</w:t>
      </w:r>
      <w:r>
        <w:rPr>
          <w:spacing w:val="-8"/>
          <w:sz w:val="20"/>
        </w:rPr>
        <w:t> </w:t>
      </w:r>
      <w:r>
        <w:rPr>
          <w:spacing w:val="-2"/>
          <w:sz w:val="20"/>
        </w:rPr>
        <w:t>sabed:</w:t>
      </w:r>
    </w:p>
    <w:p>
      <w:pPr>
        <w:pStyle w:val="BodyText"/>
        <w:ind w:left="0"/>
      </w:pPr>
    </w:p>
    <w:p>
      <w:pPr>
        <w:pStyle w:val="BodyText"/>
        <w:ind w:right="340"/>
        <w:jc w:val="both"/>
      </w:pPr>
      <w:r>
        <w:rPr/>
        <w:t>Que la Quincuagésima Tercera Legislatura del H. Congreso Constitucional del Estado Libre y Soberano de Hidalgo ha tenido a bien expedir el siguiente:</w:t>
      </w:r>
    </w:p>
    <w:p>
      <w:pPr>
        <w:spacing w:before="229"/>
        <w:ind w:left="2854" w:right="2855" w:firstLine="0"/>
        <w:jc w:val="center"/>
        <w:rPr>
          <w:rFonts w:ascii="Arial"/>
          <w:b/>
          <w:sz w:val="20"/>
        </w:rPr>
      </w:pPr>
      <w:r>
        <w:rPr>
          <w:rFonts w:ascii="Arial"/>
          <w:b/>
          <w:sz w:val="20"/>
        </w:rPr>
        <w:t>DECRETO</w:t>
      </w:r>
      <w:r>
        <w:rPr>
          <w:rFonts w:ascii="Arial"/>
          <w:b/>
          <w:spacing w:val="-7"/>
          <w:sz w:val="20"/>
        </w:rPr>
        <w:t> </w:t>
      </w:r>
      <w:r>
        <w:rPr>
          <w:rFonts w:ascii="Arial"/>
          <w:b/>
          <w:sz w:val="20"/>
        </w:rPr>
        <w:t>No.</w:t>
      </w:r>
      <w:r>
        <w:rPr>
          <w:rFonts w:ascii="Arial"/>
          <w:b/>
          <w:spacing w:val="-7"/>
          <w:sz w:val="20"/>
        </w:rPr>
        <w:t> </w:t>
      </w:r>
      <w:r>
        <w:rPr>
          <w:rFonts w:ascii="Arial"/>
          <w:b/>
          <w:spacing w:val="-5"/>
          <w:sz w:val="20"/>
        </w:rPr>
        <w:t>45</w:t>
      </w:r>
    </w:p>
    <w:p>
      <w:pPr>
        <w:pStyle w:val="BodyText"/>
        <w:spacing w:before="1"/>
        <w:ind w:left="0"/>
        <w:rPr>
          <w:rFonts w:ascii="Arial"/>
          <w:b/>
        </w:rPr>
      </w:pPr>
    </w:p>
    <w:p>
      <w:pPr>
        <w:pStyle w:val="BodyText"/>
        <w:ind w:right="349"/>
        <w:jc w:val="both"/>
      </w:pPr>
      <w:r>
        <w:rPr/>
        <w:t>Que contiene la Ley de los Trabajadores al Servicio de los Gobiernos Estatal y Municipales, así como de los organismos descentralizados, del Estado de Hidalgo; y</w:t>
      </w:r>
    </w:p>
    <w:p>
      <w:pPr>
        <w:spacing w:line="692" w:lineRule="exact" w:before="93"/>
        <w:ind w:left="4179" w:right="4179" w:hanging="3"/>
        <w:jc w:val="center"/>
        <w:rPr>
          <w:rFonts w:ascii="Arial" w:hAnsi="Arial"/>
          <w:b/>
          <w:sz w:val="20"/>
        </w:rPr>
      </w:pPr>
      <w:r>
        <w:rPr>
          <w:rFonts w:ascii="Arial" w:hAnsi="Arial"/>
          <w:b/>
          <w:sz w:val="20"/>
        </w:rPr>
        <w:t>TÍTULO</w:t>
      </w:r>
      <w:r>
        <w:rPr>
          <w:rFonts w:ascii="Arial" w:hAnsi="Arial"/>
          <w:b/>
          <w:spacing w:val="-14"/>
          <w:sz w:val="20"/>
        </w:rPr>
        <w:t> </w:t>
      </w:r>
      <w:r>
        <w:rPr>
          <w:rFonts w:ascii="Arial" w:hAnsi="Arial"/>
          <w:b/>
          <w:sz w:val="20"/>
        </w:rPr>
        <w:t>PRIMERO CAPITULO</w:t>
      </w:r>
      <w:r>
        <w:rPr>
          <w:rFonts w:ascii="Arial" w:hAnsi="Arial"/>
          <w:b/>
          <w:spacing w:val="-12"/>
          <w:sz w:val="20"/>
        </w:rPr>
        <w:t> </w:t>
      </w:r>
      <w:r>
        <w:rPr>
          <w:rFonts w:ascii="Arial" w:hAnsi="Arial"/>
          <w:b/>
          <w:spacing w:val="-2"/>
          <w:sz w:val="20"/>
        </w:rPr>
        <w:t>UNICO</w:t>
      </w:r>
    </w:p>
    <w:p>
      <w:pPr>
        <w:spacing w:before="135"/>
        <w:ind w:left="2854" w:right="2855" w:firstLine="0"/>
        <w:jc w:val="center"/>
        <w:rPr>
          <w:rFonts w:ascii="Arial"/>
          <w:b/>
          <w:sz w:val="20"/>
        </w:rPr>
      </w:pPr>
      <w:r>
        <w:rPr>
          <w:rFonts w:ascii="Arial"/>
          <w:b/>
          <w:spacing w:val="-2"/>
          <w:sz w:val="20"/>
        </w:rPr>
        <w:t>DISPOSICIONES</w:t>
      </w:r>
      <w:r>
        <w:rPr>
          <w:rFonts w:ascii="Arial"/>
          <w:b/>
          <w:spacing w:val="11"/>
          <w:sz w:val="20"/>
        </w:rPr>
        <w:t> </w:t>
      </w:r>
      <w:r>
        <w:rPr>
          <w:rFonts w:ascii="Arial"/>
          <w:b/>
          <w:spacing w:val="-2"/>
          <w:sz w:val="20"/>
        </w:rPr>
        <w:t>GENERALES</w:t>
      </w:r>
    </w:p>
    <w:p>
      <w:pPr>
        <w:pStyle w:val="BodyText"/>
        <w:spacing w:before="228"/>
        <w:ind w:right="334"/>
        <w:jc w:val="both"/>
      </w:pPr>
      <w:r>
        <w:rPr>
          <w:rFonts w:ascii="Arial" w:hAnsi="Arial"/>
          <w:b/>
        </w:rPr>
        <w:t>Artículo 1o.- </w:t>
      </w:r>
      <w:r>
        <w:rPr/>
        <w:t>La presente ley es reglamentaria de la fracción XXII del artículo 56 de la Constitución Política</w:t>
      </w:r>
      <w:r>
        <w:rPr>
          <w:spacing w:val="-2"/>
        </w:rPr>
        <w:t> </w:t>
      </w:r>
      <w:r>
        <w:rPr/>
        <w:t>del</w:t>
      </w:r>
      <w:r>
        <w:rPr>
          <w:spacing w:val="-3"/>
        </w:rPr>
        <w:t> </w:t>
      </w:r>
      <w:r>
        <w:rPr/>
        <w:t>Estado</w:t>
      </w:r>
      <w:r>
        <w:rPr>
          <w:spacing w:val="-2"/>
        </w:rPr>
        <w:t> </w:t>
      </w:r>
      <w:r>
        <w:rPr/>
        <w:t>y</w:t>
      </w:r>
      <w:r>
        <w:rPr>
          <w:spacing w:val="-1"/>
        </w:rPr>
        <w:t> </w:t>
      </w:r>
      <w:r>
        <w:rPr/>
        <w:t>sus</w:t>
      </w:r>
      <w:r>
        <w:rPr>
          <w:spacing w:val="-1"/>
        </w:rPr>
        <w:t> </w:t>
      </w:r>
      <w:r>
        <w:rPr/>
        <w:t>disposiciones</w:t>
      </w:r>
      <w:r>
        <w:rPr>
          <w:spacing w:val="-1"/>
        </w:rPr>
        <w:t> </w:t>
      </w:r>
      <w:r>
        <w:rPr/>
        <w:t>son</w:t>
      </w:r>
      <w:r>
        <w:rPr>
          <w:spacing w:val="-3"/>
        </w:rPr>
        <w:t> </w:t>
      </w:r>
      <w:r>
        <w:rPr/>
        <w:t>de</w:t>
      </w:r>
      <w:r>
        <w:rPr>
          <w:spacing w:val="-3"/>
        </w:rPr>
        <w:t> </w:t>
      </w:r>
      <w:r>
        <w:rPr/>
        <w:t>observancia</w:t>
      </w:r>
      <w:r>
        <w:rPr>
          <w:spacing w:val="-2"/>
        </w:rPr>
        <w:t> </w:t>
      </w:r>
      <w:r>
        <w:rPr/>
        <w:t>general</w:t>
      </w:r>
      <w:r>
        <w:rPr>
          <w:spacing w:val="-3"/>
        </w:rPr>
        <w:t> </w:t>
      </w:r>
      <w:r>
        <w:rPr/>
        <w:t>para los</w:t>
      </w:r>
      <w:r>
        <w:rPr>
          <w:spacing w:val="-1"/>
        </w:rPr>
        <w:t> </w:t>
      </w:r>
      <w:r>
        <w:rPr/>
        <w:t>titulares</w:t>
      </w:r>
      <w:r>
        <w:rPr>
          <w:spacing w:val="-1"/>
        </w:rPr>
        <w:t> </w:t>
      </w:r>
      <w:r>
        <w:rPr/>
        <w:t>y</w:t>
      </w:r>
      <w:r>
        <w:rPr>
          <w:spacing w:val="-1"/>
        </w:rPr>
        <w:t> </w:t>
      </w:r>
      <w:r>
        <w:rPr/>
        <w:t>los</w:t>
      </w:r>
      <w:r>
        <w:rPr>
          <w:spacing w:val="-1"/>
        </w:rPr>
        <w:t> </w:t>
      </w:r>
      <w:r>
        <w:rPr/>
        <w:t>trabajadores de base de los Poderes Ejecutivo, Legislativo y Judicial y de los organismos descentralizados de la Administración Pública, así como para los titulares y los trabajadores de los Ayuntamientos, en el Estado de Hidalgo.</w:t>
      </w:r>
    </w:p>
    <w:p>
      <w:pPr>
        <w:pStyle w:val="BodyText"/>
        <w:ind w:left="0"/>
      </w:pPr>
    </w:p>
    <w:p>
      <w:pPr>
        <w:pStyle w:val="BodyText"/>
        <w:jc w:val="both"/>
      </w:pPr>
      <w:r>
        <w:rPr>
          <w:rFonts w:ascii="Arial" w:hAnsi="Arial"/>
          <w:b/>
        </w:rPr>
        <w:t>Artículo</w:t>
      </w:r>
      <w:r>
        <w:rPr>
          <w:rFonts w:ascii="Arial" w:hAnsi="Arial"/>
          <w:b/>
          <w:spacing w:val="-6"/>
        </w:rPr>
        <w:t> </w:t>
      </w:r>
      <w:r>
        <w:rPr>
          <w:rFonts w:ascii="Arial" w:hAnsi="Arial"/>
          <w:b/>
        </w:rPr>
        <w:t>2.-</w:t>
      </w:r>
      <w:r>
        <w:rPr>
          <w:rFonts w:ascii="Arial" w:hAnsi="Arial"/>
          <w:b/>
          <w:spacing w:val="-5"/>
        </w:rPr>
        <w:t> </w:t>
      </w:r>
      <w:r>
        <w:rPr/>
        <w:t>Para</w:t>
      </w:r>
      <w:r>
        <w:rPr>
          <w:spacing w:val="-3"/>
        </w:rPr>
        <w:t> </w:t>
      </w:r>
      <w:r>
        <w:rPr/>
        <w:t>los</w:t>
      </w:r>
      <w:r>
        <w:rPr>
          <w:spacing w:val="-3"/>
        </w:rPr>
        <w:t> </w:t>
      </w:r>
      <w:r>
        <w:rPr/>
        <w:t>efectos</w:t>
      </w:r>
      <w:r>
        <w:rPr>
          <w:spacing w:val="-5"/>
        </w:rPr>
        <w:t> </w:t>
      </w:r>
      <w:r>
        <w:rPr/>
        <w:t>de</w:t>
      </w:r>
      <w:r>
        <w:rPr>
          <w:spacing w:val="-7"/>
        </w:rPr>
        <w:t> </w:t>
      </w:r>
      <w:r>
        <w:rPr/>
        <w:t>esta</w:t>
      </w:r>
      <w:r>
        <w:rPr>
          <w:spacing w:val="-4"/>
        </w:rPr>
        <w:t> </w:t>
      </w:r>
      <w:r>
        <w:rPr/>
        <w:t>Ley</w:t>
      </w:r>
      <w:r>
        <w:rPr>
          <w:spacing w:val="-5"/>
        </w:rPr>
        <w:t> </w:t>
      </w:r>
      <w:r>
        <w:rPr/>
        <w:t>tienen</w:t>
      </w:r>
      <w:r>
        <w:rPr>
          <w:spacing w:val="-7"/>
        </w:rPr>
        <w:t> </w:t>
      </w:r>
      <w:r>
        <w:rPr/>
        <w:t>el</w:t>
      </w:r>
      <w:r>
        <w:rPr>
          <w:spacing w:val="-7"/>
        </w:rPr>
        <w:t> </w:t>
      </w:r>
      <w:r>
        <w:rPr/>
        <w:t>carácter</w:t>
      </w:r>
      <w:r>
        <w:rPr>
          <w:spacing w:val="-5"/>
        </w:rPr>
        <w:t> </w:t>
      </w:r>
      <w:r>
        <w:rPr/>
        <w:t>de</w:t>
      </w:r>
      <w:r>
        <w:rPr>
          <w:spacing w:val="-7"/>
        </w:rPr>
        <w:t> </w:t>
      </w:r>
      <w:r>
        <w:rPr>
          <w:spacing w:val="-2"/>
        </w:rPr>
        <w:t>titulares:</w:t>
      </w:r>
    </w:p>
    <w:p>
      <w:pPr>
        <w:pStyle w:val="BodyText"/>
        <w:spacing w:before="1"/>
        <w:ind w:left="0"/>
      </w:pPr>
    </w:p>
    <w:p>
      <w:pPr>
        <w:pStyle w:val="BodyText"/>
        <w:ind w:left="1044" w:right="346" w:hanging="706"/>
        <w:jc w:val="both"/>
      </w:pPr>
      <w:r>
        <w:rPr>
          <w:rFonts w:ascii="Arial" w:hAnsi="Arial"/>
          <w:b/>
        </w:rPr>
        <w:t>I.-</w:t>
      </w:r>
      <w:r>
        <w:rPr>
          <w:rFonts w:ascii="Arial" w:hAnsi="Arial"/>
          <w:b/>
          <w:spacing w:val="80"/>
        </w:rPr>
        <w:t>  </w:t>
      </w:r>
      <w:r>
        <w:rPr/>
        <w:t>En el Poder Ejecutivo, el Gobernador del Estado, quién podrá actuar por conducto del Secretario encargado del ramo, en términos de sus facultades legalmente encomendadas;</w:t>
      </w:r>
    </w:p>
    <w:p>
      <w:pPr>
        <w:pStyle w:val="BodyText"/>
        <w:spacing w:before="229"/>
        <w:ind w:left="1044" w:right="344" w:hanging="706"/>
        <w:jc w:val="both"/>
      </w:pPr>
      <w:r>
        <w:rPr>
          <w:rFonts w:ascii="Arial" w:hAnsi="Arial"/>
          <w:b/>
        </w:rPr>
        <w:t>II.-</w:t>
      </w:r>
      <w:r>
        <w:rPr>
          <w:rFonts w:ascii="Arial" w:hAnsi="Arial"/>
          <w:b/>
          <w:spacing w:val="80"/>
        </w:rPr>
        <w:t>  </w:t>
      </w:r>
      <w:r>
        <w:rPr/>
        <w:t>En el Poder Legislativo, el Presidente de la Junta de Gobierno; en términos de lo dispuesto por el Artículo 101 fracción X de la Ley Orgánica del Poder Legislativo;</w:t>
      </w:r>
    </w:p>
    <w:p>
      <w:pPr>
        <w:pStyle w:val="BodyText"/>
        <w:spacing w:before="2"/>
        <w:ind w:left="0"/>
      </w:pPr>
    </w:p>
    <w:p>
      <w:pPr>
        <w:pStyle w:val="BodyText"/>
        <w:ind w:left="1044" w:right="331" w:hanging="706"/>
        <w:jc w:val="both"/>
      </w:pPr>
      <w:r>
        <w:rPr>
          <w:rFonts w:ascii="Arial" w:hAnsi="Arial"/>
          <w:b/>
        </w:rPr>
        <w:t>III.-</w:t>
      </w:r>
      <w:r>
        <w:rPr>
          <w:rFonts w:ascii="Arial" w:hAnsi="Arial"/>
          <w:b/>
          <w:spacing w:val="80"/>
        </w:rPr>
        <w:t>   </w:t>
      </w:r>
      <w:r>
        <w:rPr/>
        <w:t>En</w:t>
      </w:r>
      <w:r>
        <w:rPr>
          <w:spacing w:val="11"/>
        </w:rPr>
        <w:t> </w:t>
      </w:r>
      <w:r>
        <w:rPr/>
        <w:t>el</w:t>
      </w:r>
      <w:r>
        <w:rPr>
          <w:spacing w:val="10"/>
        </w:rPr>
        <w:t> </w:t>
      </w:r>
      <w:r>
        <w:rPr/>
        <w:t>Poder Judicial,</w:t>
      </w:r>
      <w:r>
        <w:rPr>
          <w:spacing w:val="11"/>
        </w:rPr>
        <w:t> </w:t>
      </w:r>
      <w:r>
        <w:rPr/>
        <w:t>el</w:t>
      </w:r>
      <w:r>
        <w:rPr>
          <w:spacing w:val="10"/>
        </w:rPr>
        <w:t> </w:t>
      </w:r>
      <w:r>
        <w:rPr/>
        <w:t>Presidente</w:t>
      </w:r>
      <w:r>
        <w:rPr>
          <w:spacing w:val="10"/>
        </w:rPr>
        <w:t> </w:t>
      </w:r>
      <w:r>
        <w:rPr/>
        <w:t>del Tribunal</w:t>
      </w:r>
      <w:r>
        <w:rPr>
          <w:spacing w:val="10"/>
        </w:rPr>
        <w:t> </w:t>
      </w:r>
      <w:r>
        <w:rPr/>
        <w:t>Superior de</w:t>
      </w:r>
      <w:r>
        <w:rPr>
          <w:spacing w:val="10"/>
        </w:rPr>
        <w:t> </w:t>
      </w:r>
      <w:r>
        <w:rPr/>
        <w:t>Justicia</w:t>
      </w:r>
      <w:r>
        <w:rPr>
          <w:spacing w:val="11"/>
        </w:rPr>
        <w:t> </w:t>
      </w:r>
      <w:r>
        <w:rPr/>
        <w:t>y</w:t>
      </w:r>
      <w:r>
        <w:rPr>
          <w:spacing w:val="10"/>
        </w:rPr>
        <w:t> </w:t>
      </w:r>
      <w:r>
        <w:rPr/>
        <w:t>Presidente del Consejo de la Judicatura, en términos de los dispuesto por el Artículo 20 de la Ley Orgánica del Poder </w:t>
      </w:r>
      <w:r>
        <w:rPr>
          <w:spacing w:val="-2"/>
        </w:rPr>
        <w:t>Judicial;</w:t>
      </w:r>
    </w:p>
    <w:p>
      <w:pPr>
        <w:pStyle w:val="BodyText"/>
        <w:ind w:left="1044" w:right="346" w:hanging="706"/>
        <w:jc w:val="both"/>
      </w:pPr>
      <w:r>
        <w:rPr>
          <w:rFonts w:ascii="Arial" w:hAnsi="Arial"/>
          <w:b/>
        </w:rPr>
        <w:t>IV.-</w:t>
      </w:r>
      <w:r>
        <w:rPr>
          <w:rFonts w:ascii="Arial" w:hAnsi="Arial"/>
          <w:b/>
          <w:spacing w:val="80"/>
        </w:rPr>
        <w:t>  </w:t>
      </w:r>
      <w:r>
        <w:rPr/>
        <w:t>En los Organismos Descentralizados de la Administración Pública del Estado, quienes ejerzan su representación; y</w:t>
      </w:r>
    </w:p>
    <w:p>
      <w:pPr>
        <w:pStyle w:val="BodyText"/>
        <w:ind w:left="0"/>
      </w:pPr>
    </w:p>
    <w:p>
      <w:pPr>
        <w:pStyle w:val="BodyText"/>
        <w:jc w:val="both"/>
      </w:pPr>
      <w:r>
        <w:rPr>
          <w:rFonts w:ascii="Arial"/>
          <w:b/>
        </w:rPr>
        <w:t>V.-</w:t>
      </w:r>
      <w:r>
        <w:rPr>
          <w:rFonts w:ascii="Arial"/>
          <w:b/>
          <w:spacing w:val="55"/>
          <w:w w:val="150"/>
        </w:rPr>
        <w:t>   </w:t>
      </w:r>
      <w:r>
        <w:rPr/>
        <w:t>En</w:t>
      </w:r>
      <w:r>
        <w:rPr>
          <w:spacing w:val="-2"/>
        </w:rPr>
        <w:t> </w:t>
      </w:r>
      <w:r>
        <w:rPr/>
        <w:t>los</w:t>
      </w:r>
      <w:r>
        <w:rPr>
          <w:spacing w:val="-4"/>
        </w:rPr>
        <w:t> </w:t>
      </w:r>
      <w:r>
        <w:rPr/>
        <w:t>Ayuntamientos,</w:t>
      </w:r>
      <w:r>
        <w:rPr>
          <w:spacing w:val="-3"/>
        </w:rPr>
        <w:t> </w:t>
      </w:r>
      <w:r>
        <w:rPr/>
        <w:t>los</w:t>
      </w:r>
      <w:r>
        <w:rPr>
          <w:spacing w:val="-2"/>
        </w:rPr>
        <w:t> </w:t>
      </w:r>
      <w:r>
        <w:rPr/>
        <w:t>Presidentes</w:t>
      </w:r>
      <w:r>
        <w:rPr>
          <w:spacing w:val="-3"/>
        </w:rPr>
        <w:t> </w:t>
      </w:r>
      <w:r>
        <w:rPr/>
        <w:t>Municipales</w:t>
      </w:r>
      <w:r>
        <w:rPr>
          <w:spacing w:val="-4"/>
        </w:rPr>
        <w:t> </w:t>
      </w:r>
      <w:r>
        <w:rPr/>
        <w:t>en</w:t>
      </w:r>
      <w:r>
        <w:rPr>
          <w:spacing w:val="-3"/>
        </w:rPr>
        <w:t> </w:t>
      </w:r>
      <w:r>
        <w:rPr/>
        <w:t>la</w:t>
      </w:r>
      <w:r>
        <w:rPr>
          <w:spacing w:val="-3"/>
        </w:rPr>
        <w:t> </w:t>
      </w:r>
      <w:r>
        <w:rPr/>
        <w:t>esfera</w:t>
      </w:r>
      <w:r>
        <w:rPr>
          <w:spacing w:val="-5"/>
        </w:rPr>
        <w:t> </w:t>
      </w:r>
      <w:r>
        <w:rPr/>
        <w:t>de</w:t>
      </w:r>
      <w:r>
        <w:rPr>
          <w:spacing w:val="-6"/>
        </w:rPr>
        <w:t> </w:t>
      </w:r>
      <w:r>
        <w:rPr/>
        <w:t>sus</w:t>
      </w:r>
      <w:r>
        <w:rPr>
          <w:spacing w:val="-4"/>
        </w:rPr>
        <w:t> </w:t>
      </w:r>
      <w:r>
        <w:rPr>
          <w:spacing w:val="-2"/>
        </w:rPr>
        <w:t>atribuciones.</w:t>
      </w:r>
    </w:p>
    <w:p>
      <w:pPr>
        <w:pStyle w:val="BodyText"/>
        <w:spacing w:after="0"/>
        <w:jc w:val="both"/>
        <w:sectPr>
          <w:headerReference w:type="default" r:id="rId5"/>
          <w:footerReference w:type="default" r:id="rId6"/>
          <w:type w:val="continuous"/>
          <w:pgSz w:w="12240" w:h="15840"/>
          <w:pgMar w:header="6" w:footer="798" w:top="1740" w:bottom="980" w:left="1080" w:right="1080"/>
          <w:pgNumType w:start="1"/>
        </w:sectPr>
      </w:pPr>
    </w:p>
    <w:p>
      <w:pPr>
        <w:pStyle w:val="BodyText"/>
        <w:spacing w:before="83"/>
        <w:ind w:right="344"/>
        <w:jc w:val="both"/>
      </w:pPr>
      <w:r>
        <w:rPr>
          <w:rFonts w:ascii="Arial" w:hAnsi="Arial"/>
          <w:b/>
        </w:rPr>
        <w:t>Artículo 3o.- </w:t>
      </w:r>
      <w:r>
        <w:rPr/>
        <w:t>La presente ley no es aplicable a los trabajadores de confianza ni a quienes presten sus servicios mediante contrato de naturaleza civil o se les remuneren mediante el pago de honorarios.</w:t>
      </w:r>
    </w:p>
    <w:p>
      <w:pPr>
        <w:pStyle w:val="BodyText"/>
        <w:spacing w:before="229"/>
        <w:jc w:val="both"/>
      </w:pPr>
      <w:r>
        <w:rPr/>
        <w:t>Se</w:t>
      </w:r>
      <w:r>
        <w:rPr>
          <w:spacing w:val="-8"/>
        </w:rPr>
        <w:t> </w:t>
      </w:r>
      <w:r>
        <w:rPr/>
        <w:t>entenderá</w:t>
      </w:r>
      <w:r>
        <w:rPr>
          <w:spacing w:val="-4"/>
        </w:rPr>
        <w:t> </w:t>
      </w:r>
      <w:r>
        <w:rPr/>
        <w:t>como</w:t>
      </w:r>
      <w:r>
        <w:rPr>
          <w:spacing w:val="-6"/>
        </w:rPr>
        <w:t> </w:t>
      </w:r>
      <w:r>
        <w:rPr/>
        <w:t>trabajo</w:t>
      </w:r>
      <w:r>
        <w:rPr>
          <w:spacing w:val="-7"/>
        </w:rPr>
        <w:t> </w:t>
      </w:r>
      <w:r>
        <w:rPr/>
        <w:t>de</w:t>
      </w:r>
      <w:r>
        <w:rPr>
          <w:spacing w:val="-7"/>
        </w:rPr>
        <w:t> </w:t>
      </w:r>
      <w:r>
        <w:rPr/>
        <w:t>confianza</w:t>
      </w:r>
      <w:r>
        <w:rPr>
          <w:spacing w:val="-8"/>
        </w:rPr>
        <w:t> </w:t>
      </w:r>
      <w:r>
        <w:rPr/>
        <w:t>el</w:t>
      </w:r>
      <w:r>
        <w:rPr>
          <w:spacing w:val="-8"/>
        </w:rPr>
        <w:t> </w:t>
      </w:r>
      <w:r>
        <w:rPr/>
        <w:t>que</w:t>
      </w:r>
      <w:r>
        <w:rPr>
          <w:spacing w:val="-8"/>
        </w:rPr>
        <w:t> </w:t>
      </w:r>
      <w:r>
        <w:rPr/>
        <w:t>se</w:t>
      </w:r>
      <w:r>
        <w:rPr>
          <w:spacing w:val="-5"/>
        </w:rPr>
        <w:t> </w:t>
      </w:r>
      <w:r>
        <w:rPr/>
        <w:t>desempeñe</w:t>
      </w:r>
      <w:r>
        <w:rPr>
          <w:spacing w:val="-7"/>
        </w:rPr>
        <w:t> </w:t>
      </w:r>
      <w:r>
        <w:rPr/>
        <w:t>para</w:t>
      </w:r>
      <w:r>
        <w:rPr>
          <w:spacing w:val="-5"/>
        </w:rPr>
        <w:t> </w:t>
      </w:r>
      <w:r>
        <w:rPr/>
        <w:t>los</w:t>
      </w:r>
      <w:r>
        <w:rPr>
          <w:spacing w:val="-6"/>
        </w:rPr>
        <w:t> </w:t>
      </w:r>
      <w:r>
        <w:rPr/>
        <w:t>siguientes</w:t>
      </w:r>
      <w:r>
        <w:rPr>
          <w:spacing w:val="-7"/>
        </w:rPr>
        <w:t> </w:t>
      </w:r>
      <w:r>
        <w:rPr>
          <w:spacing w:val="-2"/>
        </w:rPr>
        <w:t>objetos:</w:t>
      </w:r>
    </w:p>
    <w:p>
      <w:pPr>
        <w:pStyle w:val="BodyText"/>
        <w:spacing w:before="1"/>
        <w:ind w:left="0"/>
      </w:pPr>
    </w:p>
    <w:p>
      <w:pPr>
        <w:pStyle w:val="ListParagraph"/>
        <w:numPr>
          <w:ilvl w:val="0"/>
          <w:numId w:val="1"/>
        </w:numPr>
        <w:tabs>
          <w:tab w:pos="519" w:val="left" w:leader="none"/>
        </w:tabs>
        <w:spacing w:line="240" w:lineRule="auto" w:before="0" w:after="0"/>
        <w:ind w:left="338" w:right="348" w:firstLine="0"/>
        <w:jc w:val="both"/>
        <w:rPr>
          <w:sz w:val="20"/>
        </w:rPr>
      </w:pPr>
      <w:r>
        <w:rPr>
          <w:sz w:val="20"/>
        </w:rPr>
        <w:t>La prestación de servicios en la planta del Gobernador Constitucional o la que requiera la aprobación expresa de éste;</w:t>
      </w:r>
    </w:p>
    <w:p>
      <w:pPr>
        <w:pStyle w:val="ListParagraph"/>
        <w:numPr>
          <w:ilvl w:val="0"/>
          <w:numId w:val="1"/>
        </w:numPr>
        <w:tabs>
          <w:tab w:pos="558" w:val="left" w:leader="none"/>
        </w:tabs>
        <w:spacing w:line="240" w:lineRule="auto" w:before="229" w:after="0"/>
        <w:ind w:left="558" w:right="0" w:hanging="220"/>
        <w:jc w:val="both"/>
        <w:rPr>
          <w:sz w:val="20"/>
        </w:rPr>
      </w:pPr>
      <w:r>
        <w:rPr>
          <w:sz w:val="20"/>
        </w:rPr>
        <w:t>En</w:t>
      </w:r>
      <w:r>
        <w:rPr>
          <w:spacing w:val="-8"/>
          <w:sz w:val="20"/>
        </w:rPr>
        <w:t> </w:t>
      </w:r>
      <w:r>
        <w:rPr>
          <w:sz w:val="20"/>
        </w:rPr>
        <w:t>el</w:t>
      </w:r>
      <w:r>
        <w:rPr>
          <w:spacing w:val="-7"/>
          <w:sz w:val="20"/>
        </w:rPr>
        <w:t> </w:t>
      </w:r>
      <w:r>
        <w:rPr>
          <w:sz w:val="20"/>
        </w:rPr>
        <w:t>Poder</w:t>
      </w:r>
      <w:r>
        <w:rPr>
          <w:spacing w:val="-5"/>
          <w:sz w:val="20"/>
        </w:rPr>
        <w:t> </w:t>
      </w:r>
      <w:r>
        <w:rPr>
          <w:sz w:val="20"/>
        </w:rPr>
        <w:t>Ejecutivo</w:t>
      </w:r>
      <w:r>
        <w:rPr>
          <w:spacing w:val="-5"/>
          <w:sz w:val="20"/>
        </w:rPr>
        <w:t> </w:t>
      </w:r>
      <w:r>
        <w:rPr>
          <w:sz w:val="20"/>
        </w:rPr>
        <w:t>del</w:t>
      </w:r>
      <w:r>
        <w:rPr>
          <w:spacing w:val="-8"/>
          <w:sz w:val="20"/>
        </w:rPr>
        <w:t> </w:t>
      </w:r>
      <w:r>
        <w:rPr>
          <w:sz w:val="20"/>
        </w:rPr>
        <w:t>Estado</w:t>
      </w:r>
      <w:r>
        <w:rPr>
          <w:spacing w:val="-8"/>
          <w:sz w:val="20"/>
        </w:rPr>
        <w:t> </w:t>
      </w:r>
      <w:r>
        <w:rPr>
          <w:sz w:val="20"/>
        </w:rPr>
        <w:t>y</w:t>
      </w:r>
      <w:r>
        <w:rPr>
          <w:spacing w:val="-6"/>
          <w:sz w:val="20"/>
        </w:rPr>
        <w:t> </w:t>
      </w:r>
      <w:r>
        <w:rPr>
          <w:sz w:val="20"/>
        </w:rPr>
        <w:t>en</w:t>
      </w:r>
      <w:r>
        <w:rPr>
          <w:spacing w:val="-7"/>
          <w:sz w:val="20"/>
        </w:rPr>
        <w:t> </w:t>
      </w:r>
      <w:r>
        <w:rPr>
          <w:sz w:val="20"/>
        </w:rPr>
        <w:t>los</w:t>
      </w:r>
      <w:r>
        <w:rPr>
          <w:spacing w:val="-6"/>
          <w:sz w:val="20"/>
        </w:rPr>
        <w:t> </w:t>
      </w:r>
      <w:r>
        <w:rPr>
          <w:sz w:val="20"/>
        </w:rPr>
        <w:t>organismos</w:t>
      </w:r>
      <w:r>
        <w:rPr>
          <w:spacing w:val="-6"/>
          <w:sz w:val="20"/>
        </w:rPr>
        <w:t> </w:t>
      </w:r>
      <w:r>
        <w:rPr>
          <w:sz w:val="20"/>
        </w:rPr>
        <w:t>descentralizados</w:t>
      </w:r>
      <w:r>
        <w:rPr>
          <w:spacing w:val="-6"/>
          <w:sz w:val="20"/>
        </w:rPr>
        <w:t> </w:t>
      </w:r>
      <w:r>
        <w:rPr>
          <w:sz w:val="20"/>
        </w:rPr>
        <w:t>de</w:t>
      </w:r>
      <w:r>
        <w:rPr>
          <w:spacing w:val="-6"/>
          <w:sz w:val="20"/>
        </w:rPr>
        <w:t> </w:t>
      </w:r>
      <w:r>
        <w:rPr>
          <w:sz w:val="20"/>
        </w:rPr>
        <w:t>la</w:t>
      </w:r>
      <w:r>
        <w:rPr>
          <w:spacing w:val="-5"/>
          <w:sz w:val="20"/>
        </w:rPr>
        <w:t> </w:t>
      </w:r>
      <w:r>
        <w:rPr>
          <w:sz w:val="20"/>
        </w:rPr>
        <w:t>Administración</w:t>
      </w:r>
      <w:r>
        <w:rPr>
          <w:spacing w:val="-6"/>
          <w:sz w:val="20"/>
        </w:rPr>
        <w:t> </w:t>
      </w:r>
      <w:r>
        <w:rPr>
          <w:spacing w:val="-2"/>
          <w:sz w:val="20"/>
        </w:rPr>
        <w:t>Pública:</w:t>
      </w:r>
    </w:p>
    <w:p>
      <w:pPr>
        <w:pStyle w:val="BodyText"/>
        <w:ind w:left="0"/>
      </w:pPr>
    </w:p>
    <w:p>
      <w:pPr>
        <w:pStyle w:val="ListParagraph"/>
        <w:numPr>
          <w:ilvl w:val="1"/>
          <w:numId w:val="1"/>
        </w:numPr>
        <w:tabs>
          <w:tab w:pos="675" w:val="left" w:leader="none"/>
        </w:tabs>
        <w:spacing w:line="240" w:lineRule="auto" w:before="1" w:after="0"/>
        <w:ind w:left="338" w:right="338" w:firstLine="0"/>
        <w:jc w:val="both"/>
        <w:rPr>
          <w:sz w:val="20"/>
        </w:rPr>
      </w:pPr>
      <w:r>
        <w:rPr>
          <w:sz w:val="20"/>
        </w:rPr>
        <w:t>El ejercicio de atribuciones de dirección que de manera permanente y general confieran representatividad e impliquen poder de decisión de funciones de mando, en los niveles de directores generales hasta jefes de departamento inclusive, en los términos de las leyes, reglamentos, manuales o nombramientos respectivos;</w:t>
      </w:r>
    </w:p>
    <w:p>
      <w:pPr>
        <w:pStyle w:val="BodyText"/>
        <w:ind w:left="0"/>
      </w:pPr>
    </w:p>
    <w:p>
      <w:pPr>
        <w:pStyle w:val="ListParagraph"/>
        <w:numPr>
          <w:ilvl w:val="1"/>
          <w:numId w:val="1"/>
        </w:numPr>
        <w:tabs>
          <w:tab w:pos="579" w:val="left" w:leader="none"/>
        </w:tabs>
        <w:spacing w:line="240" w:lineRule="auto" w:before="0" w:after="0"/>
        <w:ind w:left="338" w:right="341" w:firstLine="0"/>
        <w:jc w:val="both"/>
        <w:rPr>
          <w:sz w:val="20"/>
        </w:rPr>
      </w:pPr>
      <w:r>
        <w:rPr>
          <w:sz w:val="20"/>
        </w:rPr>
        <w:t>La inspección, la vigilancia y la fiscalización, en los niveles de subjefaturas o superiores y de personal técnico que desempeñe esas funciones en forma exclusiva y permanente; asimismo, la vigilancia en establecimientos penitenciarios, cárceles y galeras;</w:t>
      </w:r>
    </w:p>
    <w:p>
      <w:pPr>
        <w:pStyle w:val="ListParagraph"/>
        <w:numPr>
          <w:ilvl w:val="1"/>
          <w:numId w:val="1"/>
        </w:numPr>
        <w:tabs>
          <w:tab w:pos="574" w:val="left" w:leader="none"/>
        </w:tabs>
        <w:spacing w:line="240" w:lineRule="auto" w:before="229" w:after="0"/>
        <w:ind w:left="338" w:right="334" w:firstLine="0"/>
        <w:jc w:val="both"/>
        <w:rPr>
          <w:sz w:val="20"/>
        </w:rPr>
      </w:pPr>
      <w:r>
        <w:rPr>
          <w:sz w:val="20"/>
        </w:rPr>
        <w:t>El manejo de fondos o valores, cuando se implique la facultad de disponer de éstos determinando su aplicación o destino;</w:t>
      </w:r>
    </w:p>
    <w:p>
      <w:pPr>
        <w:pStyle w:val="BodyText"/>
        <w:spacing w:before="1"/>
        <w:ind w:left="0"/>
      </w:pPr>
    </w:p>
    <w:p>
      <w:pPr>
        <w:pStyle w:val="ListParagraph"/>
        <w:numPr>
          <w:ilvl w:val="1"/>
          <w:numId w:val="1"/>
        </w:numPr>
        <w:tabs>
          <w:tab w:pos="569" w:val="left" w:leader="none"/>
        </w:tabs>
        <w:spacing w:line="240" w:lineRule="auto" w:before="0" w:after="0"/>
        <w:ind w:left="569" w:right="0" w:hanging="231"/>
        <w:jc w:val="both"/>
        <w:rPr>
          <w:sz w:val="20"/>
        </w:rPr>
      </w:pPr>
      <w:r>
        <w:rPr>
          <w:sz w:val="20"/>
        </w:rPr>
        <w:t>Las</w:t>
      </w:r>
      <w:r>
        <w:rPr>
          <w:spacing w:val="-6"/>
          <w:sz w:val="20"/>
        </w:rPr>
        <w:t> </w:t>
      </w:r>
      <w:r>
        <w:rPr>
          <w:sz w:val="20"/>
        </w:rPr>
        <w:t>funciones</w:t>
      </w:r>
      <w:r>
        <w:rPr>
          <w:spacing w:val="-6"/>
          <w:sz w:val="20"/>
        </w:rPr>
        <w:t> </w:t>
      </w:r>
      <w:r>
        <w:rPr>
          <w:sz w:val="20"/>
        </w:rPr>
        <w:t>de</w:t>
      </w:r>
      <w:r>
        <w:rPr>
          <w:spacing w:val="-5"/>
          <w:sz w:val="20"/>
        </w:rPr>
        <w:t> </w:t>
      </w:r>
      <w:r>
        <w:rPr>
          <w:sz w:val="20"/>
        </w:rPr>
        <w:t>auditoría</w:t>
      </w:r>
      <w:r>
        <w:rPr>
          <w:spacing w:val="-7"/>
          <w:sz w:val="20"/>
        </w:rPr>
        <w:t> </w:t>
      </w:r>
      <w:r>
        <w:rPr>
          <w:sz w:val="20"/>
        </w:rPr>
        <w:t>que</w:t>
      </w:r>
      <w:r>
        <w:rPr>
          <w:spacing w:val="-7"/>
          <w:sz w:val="20"/>
        </w:rPr>
        <w:t> </w:t>
      </w:r>
      <w:r>
        <w:rPr>
          <w:sz w:val="20"/>
        </w:rPr>
        <w:t>se</w:t>
      </w:r>
      <w:r>
        <w:rPr>
          <w:spacing w:val="-6"/>
          <w:sz w:val="20"/>
        </w:rPr>
        <w:t> </w:t>
      </w:r>
      <w:r>
        <w:rPr>
          <w:sz w:val="20"/>
        </w:rPr>
        <w:t>desempeñen</w:t>
      </w:r>
      <w:r>
        <w:rPr>
          <w:spacing w:val="-8"/>
          <w:sz w:val="20"/>
        </w:rPr>
        <w:t> </w:t>
      </w:r>
      <w:r>
        <w:rPr>
          <w:sz w:val="20"/>
        </w:rPr>
        <w:t>en</w:t>
      </w:r>
      <w:r>
        <w:rPr>
          <w:spacing w:val="-7"/>
          <w:sz w:val="20"/>
        </w:rPr>
        <w:t> </w:t>
      </w:r>
      <w:r>
        <w:rPr>
          <w:sz w:val="20"/>
        </w:rPr>
        <w:t>forma</w:t>
      </w:r>
      <w:r>
        <w:rPr>
          <w:spacing w:val="-6"/>
          <w:sz w:val="20"/>
        </w:rPr>
        <w:t> </w:t>
      </w:r>
      <w:r>
        <w:rPr>
          <w:sz w:val="20"/>
        </w:rPr>
        <w:t>exclusiva</w:t>
      </w:r>
      <w:r>
        <w:rPr>
          <w:spacing w:val="-7"/>
          <w:sz w:val="20"/>
        </w:rPr>
        <w:t> </w:t>
      </w:r>
      <w:r>
        <w:rPr>
          <w:sz w:val="20"/>
        </w:rPr>
        <w:t>y</w:t>
      </w:r>
      <w:r>
        <w:rPr>
          <w:spacing w:val="-6"/>
          <w:sz w:val="20"/>
        </w:rPr>
        <w:t> </w:t>
      </w:r>
      <w:r>
        <w:rPr>
          <w:spacing w:val="-2"/>
          <w:sz w:val="20"/>
        </w:rPr>
        <w:t>permanente;</w:t>
      </w:r>
    </w:p>
    <w:p>
      <w:pPr>
        <w:pStyle w:val="BodyText"/>
        <w:spacing w:before="1"/>
        <w:ind w:left="0"/>
      </w:pPr>
    </w:p>
    <w:p>
      <w:pPr>
        <w:pStyle w:val="ListParagraph"/>
        <w:numPr>
          <w:ilvl w:val="1"/>
          <w:numId w:val="1"/>
        </w:numPr>
        <w:tabs>
          <w:tab w:pos="569" w:val="left" w:leader="none"/>
        </w:tabs>
        <w:spacing w:line="240" w:lineRule="auto" w:before="0" w:after="0"/>
        <w:ind w:left="338" w:right="339" w:firstLine="0"/>
        <w:jc w:val="both"/>
        <w:rPr>
          <w:sz w:val="20"/>
        </w:rPr>
      </w:pPr>
      <w:r>
        <w:rPr>
          <w:sz w:val="20"/>
        </w:rPr>
        <w:t>El</w:t>
      </w:r>
      <w:r>
        <w:rPr>
          <w:spacing w:val="-4"/>
          <w:sz w:val="20"/>
        </w:rPr>
        <w:t> </w:t>
      </w:r>
      <w:r>
        <w:rPr>
          <w:sz w:val="20"/>
        </w:rPr>
        <w:t>control</w:t>
      </w:r>
      <w:r>
        <w:rPr>
          <w:spacing w:val="-2"/>
          <w:sz w:val="20"/>
        </w:rPr>
        <w:t> </w:t>
      </w:r>
      <w:r>
        <w:rPr>
          <w:sz w:val="20"/>
        </w:rPr>
        <w:t>directo</w:t>
      </w:r>
      <w:r>
        <w:rPr>
          <w:spacing w:val="-3"/>
          <w:sz w:val="20"/>
        </w:rPr>
        <w:t> </w:t>
      </w:r>
      <w:r>
        <w:rPr>
          <w:sz w:val="20"/>
        </w:rPr>
        <w:t>de</w:t>
      </w:r>
      <w:r>
        <w:rPr>
          <w:spacing w:val="-3"/>
          <w:sz w:val="20"/>
        </w:rPr>
        <w:t> </w:t>
      </w:r>
      <w:r>
        <w:rPr>
          <w:sz w:val="20"/>
        </w:rPr>
        <w:t>adquisiciones</w:t>
      </w:r>
      <w:r>
        <w:rPr>
          <w:spacing w:val="-2"/>
          <w:sz w:val="20"/>
        </w:rPr>
        <w:t> </w:t>
      </w:r>
      <w:r>
        <w:rPr>
          <w:sz w:val="20"/>
        </w:rPr>
        <w:t>cuando</w:t>
      </w:r>
      <w:r>
        <w:rPr>
          <w:spacing w:val="-3"/>
          <w:sz w:val="20"/>
        </w:rPr>
        <w:t> </w:t>
      </w:r>
      <w:r>
        <w:rPr>
          <w:sz w:val="20"/>
        </w:rPr>
        <w:t>se</w:t>
      </w:r>
      <w:r>
        <w:rPr>
          <w:spacing w:val="-1"/>
          <w:sz w:val="20"/>
        </w:rPr>
        <w:t> </w:t>
      </w:r>
      <w:r>
        <w:rPr>
          <w:sz w:val="20"/>
        </w:rPr>
        <w:t>realice</w:t>
      </w:r>
      <w:r>
        <w:rPr>
          <w:spacing w:val="-3"/>
          <w:sz w:val="20"/>
        </w:rPr>
        <w:t> </w:t>
      </w:r>
      <w:r>
        <w:rPr>
          <w:sz w:val="20"/>
        </w:rPr>
        <w:t>en</w:t>
      </w:r>
      <w:r>
        <w:rPr>
          <w:spacing w:val="-1"/>
          <w:sz w:val="20"/>
        </w:rPr>
        <w:t> </w:t>
      </w:r>
      <w:r>
        <w:rPr>
          <w:sz w:val="20"/>
        </w:rPr>
        <w:t>representación</w:t>
      </w:r>
      <w:r>
        <w:rPr>
          <w:spacing w:val="-1"/>
          <w:sz w:val="20"/>
        </w:rPr>
        <w:t> </w:t>
      </w:r>
      <w:r>
        <w:rPr>
          <w:sz w:val="20"/>
        </w:rPr>
        <w:t>de</w:t>
      </w:r>
      <w:r>
        <w:rPr>
          <w:spacing w:val="-1"/>
          <w:sz w:val="20"/>
        </w:rPr>
        <w:t> </w:t>
      </w:r>
      <w:r>
        <w:rPr>
          <w:sz w:val="20"/>
        </w:rPr>
        <w:t>la</w:t>
      </w:r>
      <w:r>
        <w:rPr>
          <w:spacing w:val="-1"/>
          <w:sz w:val="20"/>
        </w:rPr>
        <w:t> </w:t>
      </w:r>
      <w:r>
        <w:rPr>
          <w:sz w:val="20"/>
        </w:rPr>
        <w:t>dependencia</w:t>
      </w:r>
      <w:r>
        <w:rPr>
          <w:spacing w:val="-1"/>
          <w:sz w:val="20"/>
        </w:rPr>
        <w:t> </w:t>
      </w:r>
      <w:r>
        <w:rPr>
          <w:sz w:val="20"/>
        </w:rPr>
        <w:t>o</w:t>
      </w:r>
      <w:r>
        <w:rPr>
          <w:spacing w:val="-3"/>
          <w:sz w:val="20"/>
        </w:rPr>
        <w:t> </w:t>
      </w:r>
      <w:r>
        <w:rPr>
          <w:sz w:val="20"/>
        </w:rPr>
        <w:t>entidad</w:t>
      </w:r>
      <w:r>
        <w:rPr>
          <w:spacing w:val="-3"/>
          <w:sz w:val="20"/>
        </w:rPr>
        <w:t> </w:t>
      </w:r>
      <w:r>
        <w:rPr>
          <w:sz w:val="20"/>
        </w:rPr>
        <w:t>de que se trate, con facultades de decisión sobre tales adquisiciones o con funciones técnicas para el apoyo de esas decisiones;</w:t>
      </w:r>
    </w:p>
    <w:p>
      <w:pPr>
        <w:pStyle w:val="ListParagraph"/>
        <w:numPr>
          <w:ilvl w:val="1"/>
          <w:numId w:val="1"/>
        </w:numPr>
        <w:tabs>
          <w:tab w:pos="526" w:val="left" w:leader="none"/>
        </w:tabs>
        <w:spacing w:line="240" w:lineRule="auto" w:before="230" w:after="0"/>
        <w:ind w:left="338" w:right="349" w:firstLine="0"/>
        <w:jc w:val="both"/>
        <w:rPr>
          <w:sz w:val="20"/>
        </w:rPr>
      </w:pPr>
      <w:r>
        <w:rPr>
          <w:sz w:val="20"/>
        </w:rPr>
        <w:t>La autorización del ingreso o salida de bienes o valores y su destino, o la baja y alta, en inventarios y </w:t>
      </w:r>
      <w:r>
        <w:rPr>
          <w:spacing w:val="-2"/>
          <w:sz w:val="20"/>
        </w:rPr>
        <w:t>almacenes;</w:t>
      </w:r>
    </w:p>
    <w:p>
      <w:pPr>
        <w:pStyle w:val="ListParagraph"/>
        <w:numPr>
          <w:ilvl w:val="1"/>
          <w:numId w:val="1"/>
        </w:numPr>
        <w:tabs>
          <w:tab w:pos="613" w:val="left" w:leader="none"/>
        </w:tabs>
        <w:spacing w:line="240" w:lineRule="auto" w:before="229" w:after="0"/>
        <w:ind w:left="338" w:right="336" w:firstLine="0"/>
        <w:jc w:val="both"/>
        <w:rPr>
          <w:sz w:val="20"/>
        </w:rPr>
      </w:pPr>
      <w:r>
        <w:rPr>
          <w:sz w:val="20"/>
        </w:rPr>
        <w:t>Investigación científica, siempre que implique facultades para determinar el sentido y la forma de investigación que se lleve a cabo;</w:t>
      </w:r>
    </w:p>
    <w:p>
      <w:pPr>
        <w:pStyle w:val="BodyText"/>
        <w:spacing w:before="1"/>
        <w:ind w:left="0"/>
      </w:pPr>
    </w:p>
    <w:p>
      <w:pPr>
        <w:pStyle w:val="ListParagraph"/>
        <w:numPr>
          <w:ilvl w:val="1"/>
          <w:numId w:val="1"/>
        </w:numPr>
        <w:tabs>
          <w:tab w:pos="656" w:val="left" w:leader="none"/>
        </w:tabs>
        <w:spacing w:line="240" w:lineRule="auto" w:before="0" w:after="0"/>
        <w:ind w:left="338" w:right="342" w:firstLine="0"/>
        <w:jc w:val="both"/>
        <w:rPr>
          <w:sz w:val="20"/>
        </w:rPr>
      </w:pPr>
      <w:r>
        <w:rPr>
          <w:sz w:val="20"/>
        </w:rPr>
        <w:t>Asesoría y consultoría prestada a los niveles de Secretario, Subsecretario, Oficial Mayor, o Coordinador General en las dependencias o sus equivalentes en los organismos descentralizados;</w:t>
      </w:r>
    </w:p>
    <w:p>
      <w:pPr>
        <w:pStyle w:val="ListParagraph"/>
        <w:numPr>
          <w:ilvl w:val="1"/>
          <w:numId w:val="1"/>
        </w:numPr>
        <w:tabs>
          <w:tab w:pos="526" w:val="left" w:leader="none"/>
        </w:tabs>
        <w:spacing w:line="240" w:lineRule="auto" w:before="229" w:after="0"/>
        <w:ind w:left="338" w:right="343" w:firstLine="0"/>
        <w:jc w:val="both"/>
        <w:rPr>
          <w:sz w:val="20"/>
        </w:rPr>
      </w:pPr>
      <w:r>
        <w:rPr>
          <w:sz w:val="20"/>
        </w:rPr>
        <w:t>La prestación de servicios en las Secretarías Particulares o ayudantías de Secretario, Subsecretario, Oficial Mayor o Director General de las dependencias o sus equivalentes en los organismos </w:t>
      </w:r>
      <w:r>
        <w:rPr>
          <w:spacing w:val="-2"/>
          <w:sz w:val="20"/>
        </w:rPr>
        <w:t>descentralizados;</w:t>
      </w:r>
    </w:p>
    <w:p>
      <w:pPr>
        <w:pStyle w:val="BodyText"/>
        <w:spacing w:before="1"/>
        <w:ind w:left="0"/>
      </w:pPr>
    </w:p>
    <w:p>
      <w:pPr>
        <w:pStyle w:val="ListParagraph"/>
        <w:numPr>
          <w:ilvl w:val="1"/>
          <w:numId w:val="1"/>
        </w:numPr>
        <w:tabs>
          <w:tab w:pos="514" w:val="left" w:leader="none"/>
        </w:tabs>
        <w:spacing w:line="240" w:lineRule="auto" w:before="1" w:after="0"/>
        <w:ind w:left="338" w:right="343" w:firstLine="0"/>
        <w:jc w:val="both"/>
        <w:rPr>
          <w:sz w:val="20"/>
        </w:rPr>
      </w:pPr>
      <w:r>
        <w:rPr>
          <w:sz w:val="20"/>
        </w:rPr>
        <w:t>Los servicios desempeñados en los cargos de Agente del Ministerio Público o de la Policía Judicial del Estado, o de miembros de las Policías Preventivas.</w:t>
      </w:r>
    </w:p>
    <w:p>
      <w:pPr>
        <w:pStyle w:val="BodyText"/>
        <w:spacing w:before="229"/>
        <w:ind w:right="347"/>
        <w:jc w:val="both"/>
      </w:pPr>
      <w:r>
        <w:rPr/>
        <w:t>La clasificación de los puestos de confianza en cada dependencia u organismo descentralizado, formará parte de su catálogo de puestos.</w:t>
      </w:r>
    </w:p>
    <w:p>
      <w:pPr>
        <w:pStyle w:val="BodyText"/>
        <w:spacing w:before="1"/>
        <w:ind w:left="0"/>
      </w:pPr>
    </w:p>
    <w:p>
      <w:pPr>
        <w:pStyle w:val="BodyText"/>
        <w:ind w:right="347"/>
        <w:jc w:val="both"/>
      </w:pPr>
      <w:r>
        <w:rPr/>
        <w:t>En el caso del Tribunal Fiscal Administrativo el desempeño de los cargos de Secretarios y Actuarios, así como el de los puestos que como de confianza se especifiquen en el catálogo de puestos que formule el Presidente del Tribunal.</w:t>
      </w:r>
    </w:p>
    <w:p>
      <w:pPr>
        <w:pStyle w:val="ListParagraph"/>
        <w:numPr>
          <w:ilvl w:val="0"/>
          <w:numId w:val="1"/>
        </w:numPr>
        <w:tabs>
          <w:tab w:pos="614" w:val="left" w:leader="none"/>
        </w:tabs>
        <w:spacing w:line="240" w:lineRule="auto" w:before="230" w:after="0"/>
        <w:ind w:left="614" w:right="0" w:hanging="276"/>
        <w:jc w:val="both"/>
        <w:rPr>
          <w:sz w:val="20"/>
        </w:rPr>
      </w:pPr>
      <w:r>
        <w:rPr>
          <w:sz w:val="20"/>
        </w:rPr>
        <w:t>En</w:t>
      </w:r>
      <w:r>
        <w:rPr>
          <w:spacing w:val="-4"/>
          <w:sz w:val="20"/>
        </w:rPr>
        <w:t> </w:t>
      </w:r>
      <w:r>
        <w:rPr>
          <w:sz w:val="20"/>
        </w:rPr>
        <w:t>el</w:t>
      </w:r>
      <w:r>
        <w:rPr>
          <w:spacing w:val="-4"/>
          <w:sz w:val="20"/>
        </w:rPr>
        <w:t> </w:t>
      </w:r>
      <w:r>
        <w:rPr>
          <w:sz w:val="20"/>
        </w:rPr>
        <w:t>Poder</w:t>
      </w:r>
      <w:r>
        <w:rPr>
          <w:spacing w:val="-3"/>
          <w:sz w:val="20"/>
        </w:rPr>
        <w:t> </w:t>
      </w:r>
      <w:r>
        <w:rPr>
          <w:spacing w:val="-2"/>
          <w:sz w:val="20"/>
        </w:rPr>
        <w:t>Legislativo:</w:t>
      </w:r>
    </w:p>
    <w:p>
      <w:pPr>
        <w:pStyle w:val="ListParagraph"/>
        <w:spacing w:after="0" w:line="240" w:lineRule="auto"/>
        <w:jc w:val="both"/>
        <w:rPr>
          <w:sz w:val="20"/>
        </w:rPr>
        <w:sectPr>
          <w:pgSz w:w="12240" w:h="15840"/>
          <w:pgMar w:header="6" w:footer="798" w:top="1740" w:bottom="980" w:left="1080" w:right="1080"/>
        </w:sectPr>
      </w:pPr>
    </w:p>
    <w:p>
      <w:pPr>
        <w:pStyle w:val="ListParagraph"/>
        <w:numPr>
          <w:ilvl w:val="1"/>
          <w:numId w:val="1"/>
        </w:numPr>
        <w:tabs>
          <w:tab w:pos="572" w:val="left" w:leader="none"/>
        </w:tabs>
        <w:spacing w:line="240" w:lineRule="auto" w:before="83" w:after="0"/>
        <w:ind w:left="338" w:right="344" w:firstLine="0"/>
        <w:jc w:val="both"/>
        <w:rPr>
          <w:sz w:val="20"/>
        </w:rPr>
      </w:pPr>
      <w:r>
        <w:rPr>
          <w:sz w:val="20"/>
        </w:rPr>
        <w:t>En</w:t>
      </w:r>
      <w:r>
        <w:rPr>
          <w:spacing w:val="-2"/>
          <w:sz w:val="20"/>
        </w:rPr>
        <w:t> </w:t>
      </w:r>
      <w:r>
        <w:rPr>
          <w:sz w:val="20"/>
        </w:rPr>
        <w:t>el</w:t>
      </w:r>
      <w:r>
        <w:rPr>
          <w:spacing w:val="-3"/>
          <w:sz w:val="20"/>
        </w:rPr>
        <w:t> </w:t>
      </w:r>
      <w:r>
        <w:rPr>
          <w:sz w:val="20"/>
        </w:rPr>
        <w:t>Congreso,</w:t>
      </w:r>
      <w:r>
        <w:rPr>
          <w:spacing w:val="-2"/>
          <w:sz w:val="20"/>
        </w:rPr>
        <w:t> </w:t>
      </w:r>
      <w:r>
        <w:rPr>
          <w:sz w:val="20"/>
        </w:rPr>
        <w:t>el</w:t>
      </w:r>
      <w:r>
        <w:rPr>
          <w:spacing w:val="-3"/>
          <w:sz w:val="20"/>
        </w:rPr>
        <w:t> </w:t>
      </w:r>
      <w:r>
        <w:rPr>
          <w:sz w:val="20"/>
        </w:rPr>
        <w:t>desempeño</w:t>
      </w:r>
      <w:r>
        <w:rPr>
          <w:spacing w:val="-2"/>
          <w:sz w:val="20"/>
        </w:rPr>
        <w:t> </w:t>
      </w:r>
      <w:r>
        <w:rPr>
          <w:sz w:val="20"/>
        </w:rPr>
        <w:t>del</w:t>
      </w:r>
      <w:r>
        <w:rPr>
          <w:spacing w:val="-3"/>
          <w:sz w:val="20"/>
        </w:rPr>
        <w:t> </w:t>
      </w:r>
      <w:r>
        <w:rPr>
          <w:sz w:val="20"/>
        </w:rPr>
        <w:t>cargo</w:t>
      </w:r>
      <w:r>
        <w:rPr>
          <w:spacing w:val="-2"/>
          <w:sz w:val="20"/>
        </w:rPr>
        <w:t> </w:t>
      </w:r>
      <w:r>
        <w:rPr>
          <w:sz w:val="20"/>
        </w:rPr>
        <w:t>de</w:t>
      </w:r>
      <w:r>
        <w:rPr>
          <w:spacing w:val="-3"/>
          <w:sz w:val="20"/>
        </w:rPr>
        <w:t> </w:t>
      </w:r>
      <w:r>
        <w:rPr>
          <w:sz w:val="20"/>
        </w:rPr>
        <w:t>titular de</w:t>
      </w:r>
      <w:r>
        <w:rPr>
          <w:spacing w:val="-3"/>
          <w:sz w:val="20"/>
        </w:rPr>
        <w:t> </w:t>
      </w:r>
      <w:r>
        <w:rPr>
          <w:sz w:val="20"/>
        </w:rPr>
        <w:t>la</w:t>
      </w:r>
      <w:r>
        <w:rPr>
          <w:spacing w:val="-2"/>
          <w:sz w:val="20"/>
        </w:rPr>
        <w:t> </w:t>
      </w:r>
      <w:r>
        <w:rPr>
          <w:sz w:val="20"/>
        </w:rPr>
        <w:t>Dirección</w:t>
      </w:r>
      <w:r>
        <w:rPr>
          <w:spacing w:val="-3"/>
          <w:sz w:val="20"/>
        </w:rPr>
        <w:t> </w:t>
      </w:r>
      <w:r>
        <w:rPr>
          <w:sz w:val="20"/>
        </w:rPr>
        <w:t>General</w:t>
      </w:r>
      <w:r>
        <w:rPr>
          <w:spacing w:val="-3"/>
          <w:sz w:val="20"/>
        </w:rPr>
        <w:t> </w:t>
      </w:r>
      <w:r>
        <w:rPr>
          <w:sz w:val="20"/>
        </w:rPr>
        <w:t>de Servicios</w:t>
      </w:r>
      <w:r>
        <w:rPr>
          <w:spacing w:val="-1"/>
          <w:sz w:val="20"/>
        </w:rPr>
        <w:t> </w:t>
      </w:r>
      <w:r>
        <w:rPr>
          <w:sz w:val="20"/>
        </w:rPr>
        <w:t>Administrativos y de los demás que como de confianza incluya éste en el catálogo de puestos de la Administración del </w:t>
      </w:r>
      <w:r>
        <w:rPr>
          <w:spacing w:val="-2"/>
          <w:sz w:val="20"/>
        </w:rPr>
        <w:t>Congreso;</w:t>
      </w:r>
    </w:p>
    <w:p>
      <w:pPr>
        <w:spacing w:before="0"/>
        <w:ind w:left="5936"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tres</w:t>
      </w:r>
      <w:r>
        <w:rPr>
          <w:rFonts w:ascii="Arial"/>
          <w:i/>
          <w:color w:val="006FC0"/>
          <w:spacing w:val="-5"/>
          <w:sz w:val="14"/>
        </w:rPr>
        <w:t> </w:t>
      </w:r>
      <w:r>
        <w:rPr>
          <w:rFonts w:ascii="Arial"/>
          <w:i/>
          <w:color w:val="006FC0"/>
          <w:sz w:val="14"/>
        </w:rPr>
        <w:t>del</w:t>
      </w:r>
      <w:r>
        <w:rPr>
          <w:rFonts w:ascii="Arial"/>
          <w:i/>
          <w:color w:val="006FC0"/>
          <w:spacing w:val="-2"/>
          <w:sz w:val="14"/>
        </w:rPr>
        <w:t> </w:t>
      </w:r>
      <w:r>
        <w:rPr>
          <w:rFonts w:ascii="Arial"/>
          <w:i/>
          <w:color w:val="006FC0"/>
          <w:sz w:val="14"/>
        </w:rPr>
        <w:t>19</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enero</w:t>
      </w:r>
      <w:r>
        <w:rPr>
          <w:rFonts w:ascii="Arial"/>
          <w:i/>
          <w:color w:val="006FC0"/>
          <w:spacing w:val="-5"/>
          <w:sz w:val="14"/>
        </w:rPr>
        <w:t> </w:t>
      </w:r>
      <w:r>
        <w:rPr>
          <w:rFonts w:ascii="Arial"/>
          <w:i/>
          <w:color w:val="006FC0"/>
          <w:sz w:val="14"/>
        </w:rPr>
        <w:t>de</w:t>
      </w:r>
      <w:r>
        <w:rPr>
          <w:rFonts w:ascii="Arial"/>
          <w:i/>
          <w:color w:val="006FC0"/>
          <w:spacing w:val="-5"/>
          <w:sz w:val="14"/>
        </w:rPr>
        <w:t> </w:t>
      </w:r>
      <w:r>
        <w:rPr>
          <w:rFonts w:ascii="Arial"/>
          <w:i/>
          <w:color w:val="006FC0"/>
          <w:spacing w:val="-4"/>
          <w:sz w:val="14"/>
        </w:rPr>
        <w:t>2024.</w:t>
      </w:r>
    </w:p>
    <w:p>
      <w:pPr>
        <w:pStyle w:val="BodyText"/>
        <w:spacing w:before="114"/>
        <w:ind w:left="0"/>
        <w:rPr>
          <w:rFonts w:ascii="Arial"/>
          <w:i/>
          <w:sz w:val="14"/>
        </w:rPr>
      </w:pPr>
    </w:p>
    <w:p>
      <w:pPr>
        <w:pStyle w:val="ListParagraph"/>
        <w:numPr>
          <w:ilvl w:val="1"/>
          <w:numId w:val="1"/>
        </w:numPr>
        <w:tabs>
          <w:tab w:pos="584" w:val="left" w:leader="none"/>
        </w:tabs>
        <w:spacing w:line="240" w:lineRule="auto" w:before="0" w:after="0"/>
        <w:ind w:left="338" w:right="345" w:firstLine="0"/>
        <w:jc w:val="both"/>
        <w:rPr>
          <w:sz w:val="20"/>
        </w:rPr>
      </w:pPr>
      <w:r>
        <w:rPr>
          <w:sz w:val="20"/>
        </w:rPr>
        <w:t>En la Auditoría Superior del Estado; el desempeño de los cargos de Auditor Superior y de los demás que como de confianza incluya éste en el catálogo de puestos respectivo.</w:t>
      </w:r>
    </w:p>
    <w:p>
      <w:pPr>
        <w:spacing w:before="2"/>
        <w:ind w:left="5936"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4"/>
          <w:sz w:val="14"/>
        </w:rPr>
        <w:t> </w:t>
      </w:r>
      <w:r>
        <w:rPr>
          <w:rFonts w:ascii="Arial"/>
          <w:i/>
          <w:color w:val="006FC0"/>
          <w:sz w:val="14"/>
        </w:rPr>
        <w:t>Alcance</w:t>
      </w:r>
      <w:r>
        <w:rPr>
          <w:rFonts w:ascii="Arial"/>
          <w:i/>
          <w:color w:val="006FC0"/>
          <w:spacing w:val="-3"/>
          <w:sz w:val="14"/>
        </w:rPr>
        <w:t> </w:t>
      </w:r>
      <w:r>
        <w:rPr>
          <w:rFonts w:ascii="Arial"/>
          <w:i/>
          <w:color w:val="006FC0"/>
          <w:sz w:val="14"/>
        </w:rPr>
        <w:t>tres</w:t>
      </w:r>
      <w:r>
        <w:rPr>
          <w:rFonts w:ascii="Arial"/>
          <w:i/>
          <w:color w:val="006FC0"/>
          <w:spacing w:val="-5"/>
          <w:sz w:val="14"/>
        </w:rPr>
        <w:t> </w:t>
      </w:r>
      <w:r>
        <w:rPr>
          <w:rFonts w:ascii="Arial"/>
          <w:i/>
          <w:color w:val="006FC0"/>
          <w:sz w:val="14"/>
        </w:rPr>
        <w:t>del</w:t>
      </w:r>
      <w:r>
        <w:rPr>
          <w:rFonts w:ascii="Arial"/>
          <w:i/>
          <w:color w:val="006FC0"/>
          <w:spacing w:val="-3"/>
          <w:sz w:val="14"/>
        </w:rPr>
        <w:t> </w:t>
      </w:r>
      <w:r>
        <w:rPr>
          <w:rFonts w:ascii="Arial"/>
          <w:i/>
          <w:color w:val="006FC0"/>
          <w:sz w:val="14"/>
        </w:rPr>
        <w:t>19</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enero</w:t>
      </w:r>
      <w:r>
        <w:rPr>
          <w:rFonts w:ascii="Arial"/>
          <w:i/>
          <w:color w:val="006FC0"/>
          <w:spacing w:val="-4"/>
          <w:sz w:val="14"/>
        </w:rPr>
        <w:t> </w:t>
      </w:r>
      <w:r>
        <w:rPr>
          <w:rFonts w:ascii="Arial"/>
          <w:i/>
          <w:color w:val="006FC0"/>
          <w:sz w:val="14"/>
        </w:rPr>
        <w:t>de</w:t>
      </w:r>
      <w:r>
        <w:rPr>
          <w:rFonts w:ascii="Arial"/>
          <w:i/>
          <w:color w:val="006FC0"/>
          <w:spacing w:val="-5"/>
          <w:sz w:val="14"/>
        </w:rPr>
        <w:t> </w:t>
      </w:r>
      <w:r>
        <w:rPr>
          <w:rFonts w:ascii="Arial"/>
          <w:i/>
          <w:color w:val="006FC0"/>
          <w:spacing w:val="-4"/>
          <w:sz w:val="14"/>
        </w:rPr>
        <w:t>2024.</w:t>
      </w:r>
    </w:p>
    <w:p>
      <w:pPr>
        <w:pStyle w:val="BodyText"/>
        <w:spacing w:before="68"/>
        <w:ind w:left="0"/>
        <w:rPr>
          <w:rFonts w:ascii="Arial"/>
          <w:i/>
          <w:sz w:val="14"/>
        </w:rPr>
      </w:pPr>
    </w:p>
    <w:p>
      <w:pPr>
        <w:pStyle w:val="ListParagraph"/>
        <w:numPr>
          <w:ilvl w:val="0"/>
          <w:numId w:val="1"/>
        </w:numPr>
        <w:tabs>
          <w:tab w:pos="644" w:val="left" w:leader="none"/>
        </w:tabs>
        <w:spacing w:line="240" w:lineRule="auto" w:before="0" w:after="0"/>
        <w:ind w:left="338" w:right="347" w:firstLine="0"/>
        <w:jc w:val="both"/>
        <w:rPr>
          <w:sz w:val="20"/>
        </w:rPr>
      </w:pPr>
      <w:r>
        <w:rPr>
          <w:sz w:val="20"/>
        </w:rPr>
        <w:t>En el Poder Judicial, el desempeño de los cargos de Secretarios del Pleno y de las Salas de Tribunal Superior de Justicia y de los demás que como de confianza incluya el propio Pleno en el catálogo de puestos del Poder Judicial del Estado.</w:t>
      </w:r>
    </w:p>
    <w:p>
      <w:pPr>
        <w:pStyle w:val="ListParagraph"/>
        <w:numPr>
          <w:ilvl w:val="0"/>
          <w:numId w:val="1"/>
        </w:numPr>
        <w:tabs>
          <w:tab w:pos="603" w:val="left" w:leader="none"/>
        </w:tabs>
        <w:spacing w:line="240" w:lineRule="auto" w:before="229" w:after="0"/>
        <w:ind w:left="338" w:right="335" w:firstLine="0"/>
        <w:jc w:val="both"/>
        <w:rPr>
          <w:sz w:val="20"/>
        </w:rPr>
      </w:pPr>
      <w:r>
        <w:rPr>
          <w:sz w:val="20"/>
        </w:rPr>
        <w:t>En los Ayuntamientos, los miembros de los cuerpos de seguridad y de policía preventiva Municipal; Delegados, Subdelegados y Alcaldes; el Secretario de la Presidencia Municipal y los empleados municipales que realicen funciones de dirección, fiscalización o vigilancia, considerados como tales en el catálogo de puestos que formule cada Presidente Municipal.</w:t>
      </w:r>
    </w:p>
    <w:p>
      <w:pPr>
        <w:pStyle w:val="BodyText"/>
        <w:ind w:left="0"/>
      </w:pPr>
    </w:p>
    <w:p>
      <w:pPr>
        <w:pStyle w:val="BodyText"/>
        <w:spacing w:before="1"/>
        <w:ind w:right="341"/>
        <w:jc w:val="both"/>
      </w:pPr>
      <w:r>
        <w:rPr/>
        <w:t>Los</w:t>
      </w:r>
      <w:r>
        <w:rPr>
          <w:spacing w:val="-3"/>
        </w:rPr>
        <w:t> </w:t>
      </w:r>
      <w:r>
        <w:rPr/>
        <w:t>trabajadores no</w:t>
      </w:r>
      <w:r>
        <w:rPr>
          <w:spacing w:val="-2"/>
        </w:rPr>
        <w:t> </w:t>
      </w:r>
      <w:r>
        <w:rPr/>
        <w:t>incluidos</w:t>
      </w:r>
      <w:r>
        <w:rPr>
          <w:spacing w:val="-3"/>
        </w:rPr>
        <w:t> </w:t>
      </w:r>
      <w:r>
        <w:rPr/>
        <w:t>en</w:t>
      </w:r>
      <w:r>
        <w:rPr>
          <w:spacing w:val="-2"/>
        </w:rPr>
        <w:t> </w:t>
      </w:r>
      <w:r>
        <w:rPr/>
        <w:t>la</w:t>
      </w:r>
      <w:r>
        <w:rPr>
          <w:spacing w:val="-2"/>
        </w:rPr>
        <w:t> </w:t>
      </w:r>
      <w:r>
        <w:rPr/>
        <w:t>relación</w:t>
      </w:r>
      <w:r>
        <w:rPr>
          <w:spacing w:val="-4"/>
        </w:rPr>
        <w:t> </w:t>
      </w:r>
      <w:r>
        <w:rPr/>
        <w:t>que</w:t>
      </w:r>
      <w:r>
        <w:rPr>
          <w:spacing w:val="-2"/>
        </w:rPr>
        <w:t> </w:t>
      </w:r>
      <w:r>
        <w:rPr/>
        <w:t>antecede</w:t>
      </w:r>
      <w:r>
        <w:rPr>
          <w:spacing w:val="-4"/>
        </w:rPr>
        <w:t> </w:t>
      </w:r>
      <w:r>
        <w:rPr/>
        <w:t>serán</w:t>
      </w:r>
      <w:r>
        <w:rPr>
          <w:spacing w:val="-5"/>
        </w:rPr>
        <w:t> </w:t>
      </w:r>
      <w:r>
        <w:rPr/>
        <w:t>considerados</w:t>
      </w:r>
      <w:r>
        <w:rPr>
          <w:spacing w:val="-1"/>
        </w:rPr>
        <w:t> </w:t>
      </w:r>
      <w:r>
        <w:rPr/>
        <w:t>de</w:t>
      </w:r>
      <w:r>
        <w:rPr>
          <w:spacing w:val="-2"/>
        </w:rPr>
        <w:t> </w:t>
      </w:r>
      <w:r>
        <w:rPr/>
        <w:t>base.</w:t>
      </w:r>
      <w:r>
        <w:rPr>
          <w:spacing w:val="-2"/>
        </w:rPr>
        <w:t> </w:t>
      </w:r>
      <w:r>
        <w:rPr/>
        <w:t>Al</w:t>
      </w:r>
      <w:r>
        <w:rPr>
          <w:spacing w:val="-5"/>
        </w:rPr>
        <w:t> </w:t>
      </w:r>
      <w:r>
        <w:rPr/>
        <w:t>crearse</w:t>
      </w:r>
      <w:r>
        <w:rPr>
          <w:spacing w:val="-2"/>
        </w:rPr>
        <w:t> </w:t>
      </w:r>
      <w:r>
        <w:rPr/>
        <w:t>nuevas categorías o cargos, no comprendidos en este artículo como de confianza, su clasificación como tales, cuando corresponda según la naturaleza del servicio, se determinará en el manual de organización </w:t>
      </w:r>
      <w:r>
        <w:rPr>
          <w:spacing w:val="-2"/>
        </w:rPr>
        <w:t>respectivo.</w:t>
      </w:r>
    </w:p>
    <w:p>
      <w:pPr>
        <w:pStyle w:val="BodyText"/>
        <w:spacing w:before="229"/>
        <w:ind w:right="334"/>
        <w:jc w:val="both"/>
      </w:pPr>
      <w:r>
        <w:rPr>
          <w:rFonts w:ascii="Arial" w:hAnsi="Arial"/>
          <w:b/>
        </w:rPr>
        <w:t>Artículo 4. </w:t>
      </w:r>
      <w:r>
        <w:rPr/>
        <w:t>Las y los trabajadores de base serán inamovibles después de seis meses de servicio ininterrumpido sin nota desfavorable en su expediente.</w:t>
      </w:r>
    </w:p>
    <w:p>
      <w:pPr>
        <w:pStyle w:val="BodyText"/>
        <w:spacing w:before="1"/>
        <w:ind w:left="0"/>
      </w:pPr>
    </w:p>
    <w:p>
      <w:pPr>
        <w:pStyle w:val="BodyText"/>
        <w:spacing w:before="1"/>
        <w:ind w:right="334"/>
        <w:jc w:val="both"/>
      </w:pPr>
      <w:r>
        <w:rPr/>
        <w:t>El proceso de contratación que lleven a cabo los sujetos reglamentados por la presente Ley, será tal que se asegure la igualdad y equidad de oportunidades entre los aspirantes a un mismo puesto, quedando terminantemente prohibido la discriminación motivada por el origen étnico, nacional o regional, la identidad o expresión de género, las características sexuales, la edad, las discapacidades, la condición social o económica, las condiciones de salud, el estado de embarazo, la religión, las opiniones, la orientación sexual, el estado civil o familiar, el trabajo desempeñado, las costumbres, la raza, o cualquier otra que atente contra la dignidad humana y tenga por objeto anular o menoscabar los derechos y las libertades de las personas. El resultado del proceso de contratación únicamente obedecerá a la capacidad técnica, cultural e idoneidad que la persona aspirante demuestre para ocupar el puesto </w:t>
      </w:r>
      <w:r>
        <w:rPr>
          <w:spacing w:val="-2"/>
        </w:rPr>
        <w:t>ofertado.</w:t>
      </w:r>
    </w:p>
    <w:p>
      <w:pPr>
        <w:spacing w:before="0"/>
        <w:ind w:left="584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19</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114"/>
        <w:ind w:left="0"/>
        <w:rPr>
          <w:rFonts w:ascii="Arial"/>
          <w:i/>
          <w:sz w:val="14"/>
        </w:rPr>
      </w:pPr>
    </w:p>
    <w:p>
      <w:pPr>
        <w:pStyle w:val="BodyText"/>
        <w:ind w:right="349"/>
        <w:jc w:val="both"/>
      </w:pPr>
      <w:r>
        <w:rPr/>
        <w:t>Las</w:t>
      </w:r>
      <w:r>
        <w:rPr>
          <w:spacing w:val="-2"/>
        </w:rPr>
        <w:t> </w:t>
      </w:r>
      <w:r>
        <w:rPr/>
        <w:t>personas</w:t>
      </w:r>
      <w:r>
        <w:rPr>
          <w:spacing w:val="-2"/>
        </w:rPr>
        <w:t> </w:t>
      </w:r>
      <w:r>
        <w:rPr/>
        <w:t>adultas mayores</w:t>
      </w:r>
      <w:r>
        <w:rPr>
          <w:spacing w:val="-2"/>
        </w:rPr>
        <w:t> </w:t>
      </w:r>
      <w:r>
        <w:rPr/>
        <w:t>serán</w:t>
      </w:r>
      <w:r>
        <w:rPr>
          <w:spacing w:val="-3"/>
        </w:rPr>
        <w:t> </w:t>
      </w:r>
      <w:r>
        <w:rPr/>
        <w:t>consideradas en</w:t>
      </w:r>
      <w:r>
        <w:rPr>
          <w:spacing w:val="-1"/>
        </w:rPr>
        <w:t> </w:t>
      </w:r>
      <w:r>
        <w:rPr/>
        <w:t>igualdad</w:t>
      </w:r>
      <w:r>
        <w:rPr>
          <w:spacing w:val="-1"/>
        </w:rPr>
        <w:t> </w:t>
      </w:r>
      <w:r>
        <w:rPr/>
        <w:t>de</w:t>
      </w:r>
      <w:r>
        <w:rPr>
          <w:spacing w:val="-1"/>
        </w:rPr>
        <w:t> </w:t>
      </w:r>
      <w:r>
        <w:rPr/>
        <w:t>condiciones dentro</w:t>
      </w:r>
      <w:r>
        <w:rPr>
          <w:spacing w:val="-3"/>
        </w:rPr>
        <w:t> </w:t>
      </w:r>
      <w:r>
        <w:rPr/>
        <w:t>de</w:t>
      </w:r>
      <w:r>
        <w:rPr>
          <w:spacing w:val="-1"/>
        </w:rPr>
        <w:t> </w:t>
      </w:r>
      <w:r>
        <w:rPr/>
        <w:t>los</w:t>
      </w:r>
      <w:r>
        <w:rPr>
          <w:spacing w:val="-2"/>
        </w:rPr>
        <w:t> </w:t>
      </w:r>
      <w:r>
        <w:rPr/>
        <w:t>procesos</w:t>
      </w:r>
      <w:r>
        <w:rPr>
          <w:spacing w:val="-2"/>
        </w:rPr>
        <w:t> </w:t>
      </w:r>
      <w:r>
        <w:rPr/>
        <w:t>de contratación que lleven a cabo los sujetos reglamentados por la presente Ley.</w:t>
      </w:r>
    </w:p>
    <w:p>
      <w:pPr>
        <w:spacing w:before="2"/>
        <w:ind w:left="584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19</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ind w:left="0"/>
        <w:rPr>
          <w:rFonts w:ascii="Arial"/>
          <w:i/>
          <w:sz w:val="14"/>
        </w:rPr>
      </w:pPr>
    </w:p>
    <w:p>
      <w:pPr>
        <w:pStyle w:val="BodyText"/>
        <w:ind w:right="339"/>
        <w:jc w:val="both"/>
      </w:pPr>
      <w:r>
        <w:rPr>
          <w:rFonts w:ascii="Arial" w:hAnsi="Arial"/>
          <w:b/>
        </w:rPr>
        <w:t>Artículo 4 BIS. </w:t>
      </w:r>
      <w:r>
        <w:rPr/>
        <w:t>Es de interés social garantizar un ambiente laboral libre de discriminación, violencia, acoso y hostigamiento sexual y laboral; promover y vigilar la capacitación, el</w:t>
      </w:r>
      <w:r>
        <w:rPr>
          <w:spacing w:val="-1"/>
        </w:rPr>
        <w:t> </w:t>
      </w:r>
      <w:r>
        <w:rPr/>
        <w:t>adiestramiento, la formación para y en el trabajo, la certificación de competencias laborales, la productividad y la calidad en el trabajo, la sustentabilidad ambiental, así como los beneficios que éstas deban generar tanto a los titulares y los trabajadores de los Poderes Ejecutivo, Legislativo y Judicial y de los organismos descentralizados de la Administración Pública, así como para los titulares y los trabajadores de los Ayuntamientos en el Estado de Hidalgo.</w:t>
      </w:r>
    </w:p>
    <w:p>
      <w:pPr>
        <w:spacing w:before="2"/>
        <w:ind w:left="584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19</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6"/>
        <w:ind w:left="0"/>
        <w:rPr>
          <w:rFonts w:ascii="Arial"/>
          <w:i/>
          <w:sz w:val="14"/>
        </w:rPr>
      </w:pPr>
    </w:p>
    <w:p>
      <w:pPr>
        <w:pStyle w:val="BodyText"/>
        <w:ind w:right="342"/>
        <w:jc w:val="both"/>
      </w:pPr>
      <w:r>
        <w:rPr>
          <w:rFonts w:ascii="Arial" w:hAnsi="Arial"/>
          <w:b/>
        </w:rPr>
        <w:t>Artículo 5o.- </w:t>
      </w:r>
      <w:r>
        <w:rPr/>
        <w:t>Los trabajadores de base deberán ser de nacionalidad mexicana y sólo podrán ser sustituidos por extranjeros cuando no sea posible obtener los servicios de los primeros para el puesto correspondiente. La sustitución será resuelta por el titular respectivo oyendo al sindicato de que se trate.</w:t>
      </w:r>
    </w:p>
    <w:p>
      <w:pPr>
        <w:pStyle w:val="BodyText"/>
        <w:spacing w:after="0"/>
        <w:jc w:val="both"/>
        <w:sectPr>
          <w:pgSz w:w="12240" w:h="15840"/>
          <w:pgMar w:header="6" w:footer="798" w:top="1740" w:bottom="980" w:left="1080" w:right="1080"/>
        </w:sectPr>
      </w:pPr>
    </w:p>
    <w:p>
      <w:pPr>
        <w:pStyle w:val="BodyText"/>
        <w:spacing w:before="83"/>
        <w:ind w:right="346"/>
        <w:jc w:val="both"/>
      </w:pPr>
      <w:r>
        <w:rPr>
          <w:rFonts w:ascii="Arial" w:hAnsi="Arial"/>
          <w:b/>
        </w:rPr>
        <w:t>Artículo 6o.- </w:t>
      </w:r>
      <w:r>
        <w:rPr/>
        <w:t>Las</w:t>
      </w:r>
      <w:r>
        <w:rPr>
          <w:spacing w:val="-1"/>
        </w:rPr>
        <w:t> </w:t>
      </w:r>
      <w:r>
        <w:rPr/>
        <w:t>actuaciones</w:t>
      </w:r>
      <w:r>
        <w:rPr>
          <w:spacing w:val="-1"/>
        </w:rPr>
        <w:t> </w:t>
      </w:r>
      <w:r>
        <w:rPr/>
        <w:t>o certificaciones que</w:t>
      </w:r>
      <w:r>
        <w:rPr>
          <w:spacing w:val="-2"/>
        </w:rPr>
        <w:t> </w:t>
      </w:r>
      <w:r>
        <w:rPr/>
        <w:t>se</w:t>
      </w:r>
      <w:r>
        <w:rPr>
          <w:spacing w:val="-2"/>
        </w:rPr>
        <w:t> </w:t>
      </w:r>
      <w:r>
        <w:rPr/>
        <w:t>hicieren</w:t>
      </w:r>
      <w:r>
        <w:rPr>
          <w:spacing w:val="-2"/>
        </w:rPr>
        <w:t> </w:t>
      </w:r>
      <w:r>
        <w:rPr/>
        <w:t>con motivo de la aplicación de la presente ley no causará impuestos locales en el Estado.</w:t>
      </w:r>
    </w:p>
    <w:p>
      <w:pPr>
        <w:pStyle w:val="BodyText"/>
        <w:spacing w:before="229"/>
        <w:ind w:right="336"/>
        <w:jc w:val="both"/>
      </w:pPr>
      <w:r>
        <w:rPr>
          <w:rFonts w:ascii="Arial" w:hAnsi="Arial"/>
          <w:b/>
        </w:rPr>
        <w:t>Artículo 6 BIS. </w:t>
      </w:r>
      <w:r>
        <w:rPr/>
        <w:t>Se prohíbe la subcontratación de personal en beneficio de las dependencias e instituciones de los Poderes Ejecutivo, Legislativo y Judicial, de los organismos descentralizados de la Administración Pública, así como de los Ayuntamientos del Estado de Hidalgo.</w:t>
      </w:r>
    </w:p>
    <w:p>
      <w:pPr>
        <w:pStyle w:val="BodyText"/>
        <w:spacing w:before="2"/>
        <w:ind w:left="0"/>
      </w:pPr>
    </w:p>
    <w:p>
      <w:pPr>
        <w:pStyle w:val="BodyText"/>
        <w:ind w:right="340"/>
        <w:jc w:val="both"/>
      </w:pPr>
      <w:r>
        <w:rPr/>
        <w:t>Se permitirá únicamente la subcontratación de servicios especializados o de ejecución de obras especializadas, siempre que el contratista esté registrado en el padrón público a que se refiere el artículo 15 de la Ley Federal del Trabajo.</w:t>
      </w:r>
    </w:p>
    <w:p>
      <w:pPr>
        <w:spacing w:before="229"/>
        <w:ind w:left="2854" w:right="2854" w:firstLine="0"/>
        <w:jc w:val="center"/>
        <w:rPr>
          <w:rFonts w:ascii="Arial"/>
          <w:b/>
          <w:sz w:val="20"/>
        </w:rPr>
      </w:pPr>
      <w:r>
        <w:rPr>
          <w:rFonts w:ascii="Arial"/>
          <w:b/>
          <w:sz w:val="20"/>
        </w:rPr>
        <w:t>TITULO</w:t>
      </w:r>
      <w:r>
        <w:rPr>
          <w:rFonts w:ascii="Arial"/>
          <w:b/>
          <w:spacing w:val="-8"/>
          <w:sz w:val="20"/>
        </w:rPr>
        <w:t> </w:t>
      </w:r>
      <w:r>
        <w:rPr>
          <w:rFonts w:ascii="Arial"/>
          <w:b/>
          <w:spacing w:val="-2"/>
          <w:sz w:val="20"/>
        </w:rPr>
        <w:t>SEGUNDO</w:t>
      </w:r>
    </w:p>
    <w:p>
      <w:pPr>
        <w:pStyle w:val="BodyText"/>
        <w:spacing w:before="1"/>
        <w:ind w:left="0"/>
        <w:rPr>
          <w:rFonts w:ascii="Arial"/>
          <w:b/>
        </w:rPr>
      </w:pPr>
    </w:p>
    <w:p>
      <w:pPr>
        <w:spacing w:before="0"/>
        <w:ind w:left="4" w:right="5" w:firstLine="0"/>
        <w:jc w:val="center"/>
        <w:rPr>
          <w:rFonts w:ascii="Arial"/>
          <w:b/>
          <w:sz w:val="20"/>
        </w:rPr>
      </w:pPr>
      <w:r>
        <w:rPr>
          <w:rFonts w:ascii="Arial"/>
          <w:b/>
          <w:sz w:val="20"/>
        </w:rPr>
        <w:t>DERECHOS</w:t>
      </w:r>
      <w:r>
        <w:rPr>
          <w:rFonts w:ascii="Arial"/>
          <w:b/>
          <w:spacing w:val="-4"/>
          <w:sz w:val="20"/>
        </w:rPr>
        <w:t> </w:t>
      </w:r>
      <w:r>
        <w:rPr>
          <w:rFonts w:ascii="Arial"/>
          <w:b/>
          <w:sz w:val="20"/>
        </w:rPr>
        <w:t>Y</w:t>
      </w:r>
      <w:r>
        <w:rPr>
          <w:rFonts w:ascii="Arial"/>
          <w:b/>
          <w:spacing w:val="-6"/>
          <w:sz w:val="20"/>
        </w:rPr>
        <w:t> </w:t>
      </w:r>
      <w:r>
        <w:rPr>
          <w:rFonts w:ascii="Arial"/>
          <w:b/>
          <w:sz w:val="20"/>
        </w:rPr>
        <w:t>OBLIGACIONES</w:t>
      </w:r>
      <w:r>
        <w:rPr>
          <w:rFonts w:ascii="Arial"/>
          <w:b/>
          <w:spacing w:val="-4"/>
          <w:sz w:val="20"/>
        </w:rPr>
        <w:t> </w:t>
      </w:r>
      <w:r>
        <w:rPr>
          <w:rFonts w:ascii="Arial"/>
          <w:b/>
          <w:sz w:val="20"/>
        </w:rPr>
        <w:t>DE</w:t>
      </w:r>
      <w:r>
        <w:rPr>
          <w:rFonts w:ascii="Arial"/>
          <w:b/>
          <w:spacing w:val="-6"/>
          <w:sz w:val="20"/>
        </w:rPr>
        <w:t> </w:t>
      </w:r>
      <w:r>
        <w:rPr>
          <w:rFonts w:ascii="Arial"/>
          <w:b/>
          <w:sz w:val="20"/>
        </w:rPr>
        <w:t>LOS</w:t>
      </w:r>
      <w:r>
        <w:rPr>
          <w:rFonts w:ascii="Arial"/>
          <w:b/>
          <w:spacing w:val="-6"/>
          <w:sz w:val="20"/>
        </w:rPr>
        <w:t> </w:t>
      </w:r>
      <w:r>
        <w:rPr>
          <w:rFonts w:ascii="Arial"/>
          <w:b/>
          <w:sz w:val="20"/>
        </w:rPr>
        <w:t>TRABAJADORES</w:t>
      </w:r>
      <w:r>
        <w:rPr>
          <w:rFonts w:ascii="Arial"/>
          <w:b/>
          <w:spacing w:val="-4"/>
          <w:sz w:val="20"/>
        </w:rPr>
        <w:t> </w:t>
      </w:r>
      <w:r>
        <w:rPr>
          <w:rFonts w:ascii="Arial"/>
          <w:b/>
          <w:sz w:val="20"/>
        </w:rPr>
        <w:t>Y</w:t>
      </w:r>
      <w:r>
        <w:rPr>
          <w:rFonts w:ascii="Arial"/>
          <w:b/>
          <w:spacing w:val="-7"/>
          <w:sz w:val="20"/>
        </w:rPr>
        <w:t> </w:t>
      </w:r>
      <w:r>
        <w:rPr>
          <w:rFonts w:ascii="Arial"/>
          <w:b/>
          <w:sz w:val="20"/>
        </w:rPr>
        <w:t>DE</w:t>
      </w:r>
      <w:r>
        <w:rPr>
          <w:rFonts w:ascii="Arial"/>
          <w:b/>
          <w:spacing w:val="-3"/>
          <w:sz w:val="20"/>
        </w:rPr>
        <w:t> </w:t>
      </w:r>
      <w:r>
        <w:rPr>
          <w:rFonts w:ascii="Arial"/>
          <w:b/>
          <w:sz w:val="20"/>
        </w:rPr>
        <w:t>LOS</w:t>
      </w:r>
      <w:r>
        <w:rPr>
          <w:rFonts w:ascii="Arial"/>
          <w:b/>
          <w:spacing w:val="-5"/>
          <w:sz w:val="20"/>
        </w:rPr>
        <w:t> </w:t>
      </w:r>
      <w:r>
        <w:rPr>
          <w:rFonts w:ascii="Arial"/>
          <w:b/>
          <w:spacing w:val="-2"/>
          <w:sz w:val="20"/>
        </w:rPr>
        <w:t>TITULARES</w:t>
      </w:r>
    </w:p>
    <w:p>
      <w:pPr>
        <w:pStyle w:val="BodyText"/>
        <w:spacing w:before="229"/>
        <w:ind w:left="0"/>
        <w:rPr>
          <w:rFonts w:ascii="Arial"/>
          <w:b/>
        </w:rPr>
      </w:pPr>
    </w:p>
    <w:p>
      <w:pPr>
        <w:spacing w:line="480" w:lineRule="auto" w:before="0"/>
        <w:ind w:left="4133" w:right="4134" w:firstLine="2"/>
        <w:jc w:val="center"/>
        <w:rPr>
          <w:rFonts w:ascii="Arial"/>
          <w:b/>
          <w:sz w:val="20"/>
        </w:rPr>
      </w:pPr>
      <w:r>
        <w:rPr>
          <w:rFonts w:ascii="Arial"/>
          <w:b/>
          <w:sz w:val="20"/>
        </w:rPr>
        <w:t>CAPITULO I </w:t>
      </w:r>
      <w:r>
        <w:rPr>
          <w:rFonts w:ascii="Arial"/>
          <w:b/>
          <w:spacing w:val="-2"/>
          <w:sz w:val="20"/>
        </w:rPr>
        <w:t>NOMBRAMIENTOS</w:t>
      </w:r>
    </w:p>
    <w:p>
      <w:pPr>
        <w:pStyle w:val="BodyText"/>
        <w:ind w:right="343"/>
        <w:jc w:val="both"/>
      </w:pPr>
      <w:r>
        <w:rPr>
          <w:rFonts w:ascii="Arial" w:hAnsi="Arial"/>
          <w:b/>
        </w:rPr>
        <w:t>Artículo 7o.- </w:t>
      </w:r>
      <w:r>
        <w:rPr/>
        <w:t>Los trabajadores presentarán sus servicios en virtud de nombramiento expedido por el funcionario</w:t>
      </w:r>
      <w:r>
        <w:rPr>
          <w:spacing w:val="-2"/>
        </w:rPr>
        <w:t> </w:t>
      </w:r>
      <w:r>
        <w:rPr/>
        <w:t>facultado</w:t>
      </w:r>
      <w:r>
        <w:rPr>
          <w:spacing w:val="-3"/>
        </w:rPr>
        <w:t> </w:t>
      </w:r>
      <w:r>
        <w:rPr/>
        <w:t>para ello,</w:t>
      </w:r>
      <w:r>
        <w:rPr>
          <w:spacing w:val="-2"/>
        </w:rPr>
        <w:t> </w:t>
      </w:r>
      <w:r>
        <w:rPr/>
        <w:t>o bien</w:t>
      </w:r>
      <w:r>
        <w:rPr>
          <w:spacing w:val="-2"/>
        </w:rPr>
        <w:t> </w:t>
      </w:r>
      <w:r>
        <w:rPr/>
        <w:t>por estar</w:t>
      </w:r>
      <w:r>
        <w:rPr>
          <w:spacing w:val="-1"/>
        </w:rPr>
        <w:t> </w:t>
      </w:r>
      <w:r>
        <w:rPr/>
        <w:t>incluidos</w:t>
      </w:r>
      <w:r>
        <w:rPr>
          <w:spacing w:val="-1"/>
        </w:rPr>
        <w:t> </w:t>
      </w:r>
      <w:r>
        <w:rPr/>
        <w:t>en</w:t>
      </w:r>
      <w:r>
        <w:rPr>
          <w:spacing w:val="-3"/>
        </w:rPr>
        <w:t> </w:t>
      </w:r>
      <w:r>
        <w:rPr/>
        <w:t>las</w:t>
      </w:r>
      <w:r>
        <w:rPr>
          <w:spacing w:val="-1"/>
        </w:rPr>
        <w:t> </w:t>
      </w:r>
      <w:r>
        <w:rPr/>
        <w:t>listas</w:t>
      </w:r>
      <w:r>
        <w:rPr>
          <w:spacing w:val="-1"/>
        </w:rPr>
        <w:t> </w:t>
      </w:r>
      <w:r>
        <w:rPr/>
        <w:t>de</w:t>
      </w:r>
      <w:r>
        <w:rPr>
          <w:spacing w:val="-2"/>
        </w:rPr>
        <w:t> </w:t>
      </w:r>
      <w:r>
        <w:rPr/>
        <w:t>raya</w:t>
      </w:r>
      <w:r>
        <w:rPr>
          <w:spacing w:val="-2"/>
        </w:rPr>
        <w:t> </w:t>
      </w:r>
      <w:r>
        <w:rPr/>
        <w:t>de</w:t>
      </w:r>
      <w:r>
        <w:rPr>
          <w:spacing w:val="-2"/>
        </w:rPr>
        <w:t> </w:t>
      </w:r>
      <w:r>
        <w:rPr/>
        <w:t>trabajadores temporales, para obra determinada o por tiempo fijo.</w:t>
      </w:r>
    </w:p>
    <w:p>
      <w:pPr>
        <w:pStyle w:val="BodyText"/>
        <w:spacing w:before="1"/>
        <w:ind w:left="0"/>
      </w:pPr>
    </w:p>
    <w:p>
      <w:pPr>
        <w:pStyle w:val="BodyText"/>
        <w:ind w:right="345"/>
        <w:jc w:val="both"/>
      </w:pPr>
      <w:r>
        <w:rPr>
          <w:rFonts w:ascii="Arial" w:hAnsi="Arial"/>
          <w:b/>
        </w:rPr>
        <w:t>Artículo 8o.- </w:t>
      </w:r>
      <w:r>
        <w:rPr/>
        <w:t>Los menores que hubieran cumplido dieciséis años de edad, tendrán capacidad legal para prestar servicios a los Poderes del Estado, así como para recibir la contraprestación correspondiente y el ejercitar las acciones que deriven de su relación laboral en los términos de la presente ley.</w:t>
      </w:r>
    </w:p>
    <w:p>
      <w:pPr>
        <w:spacing w:before="230"/>
        <w:ind w:left="338" w:right="0" w:firstLine="0"/>
        <w:jc w:val="both"/>
        <w:rPr>
          <w:sz w:val="20"/>
        </w:rPr>
      </w:pPr>
      <w:r>
        <w:rPr>
          <w:rFonts w:ascii="Arial" w:hAnsi="Arial"/>
          <w:b/>
          <w:sz w:val="20"/>
        </w:rPr>
        <w:t>Artículo</w:t>
      </w:r>
      <w:r>
        <w:rPr>
          <w:rFonts w:ascii="Arial" w:hAnsi="Arial"/>
          <w:b/>
          <w:spacing w:val="-9"/>
          <w:sz w:val="20"/>
        </w:rPr>
        <w:t> </w:t>
      </w:r>
      <w:r>
        <w:rPr>
          <w:rFonts w:ascii="Arial" w:hAnsi="Arial"/>
          <w:b/>
          <w:sz w:val="20"/>
        </w:rPr>
        <w:t>9o.-</w:t>
      </w:r>
      <w:r>
        <w:rPr>
          <w:rFonts w:ascii="Arial" w:hAnsi="Arial"/>
          <w:b/>
          <w:spacing w:val="-7"/>
          <w:sz w:val="20"/>
        </w:rPr>
        <w:t> </w:t>
      </w:r>
      <w:r>
        <w:rPr>
          <w:sz w:val="20"/>
        </w:rPr>
        <w:t>Los</w:t>
      </w:r>
      <w:r>
        <w:rPr>
          <w:spacing w:val="-8"/>
          <w:sz w:val="20"/>
        </w:rPr>
        <w:t> </w:t>
      </w:r>
      <w:r>
        <w:rPr>
          <w:sz w:val="20"/>
        </w:rPr>
        <w:t>nombramientos</w:t>
      </w:r>
      <w:r>
        <w:rPr>
          <w:spacing w:val="-8"/>
          <w:sz w:val="20"/>
        </w:rPr>
        <w:t> </w:t>
      </w:r>
      <w:r>
        <w:rPr>
          <w:sz w:val="20"/>
        </w:rPr>
        <w:t>deberán</w:t>
      </w:r>
      <w:r>
        <w:rPr>
          <w:spacing w:val="-8"/>
          <w:sz w:val="20"/>
        </w:rPr>
        <w:t> </w:t>
      </w:r>
      <w:r>
        <w:rPr>
          <w:spacing w:val="-2"/>
          <w:sz w:val="20"/>
        </w:rPr>
        <w:t>contener:</w:t>
      </w:r>
    </w:p>
    <w:p>
      <w:pPr>
        <w:pStyle w:val="BodyText"/>
        <w:spacing w:before="1"/>
        <w:ind w:left="0"/>
      </w:pPr>
    </w:p>
    <w:p>
      <w:pPr>
        <w:pStyle w:val="ListParagraph"/>
        <w:numPr>
          <w:ilvl w:val="0"/>
          <w:numId w:val="2"/>
        </w:numPr>
        <w:tabs>
          <w:tab w:pos="503" w:val="left" w:leader="none"/>
        </w:tabs>
        <w:spacing w:line="240" w:lineRule="auto" w:before="0" w:after="0"/>
        <w:ind w:left="503" w:right="0" w:hanging="165"/>
        <w:jc w:val="left"/>
        <w:rPr>
          <w:sz w:val="20"/>
        </w:rPr>
      </w:pPr>
      <w:r>
        <w:rPr>
          <w:sz w:val="20"/>
        </w:rPr>
        <w:t>Nombre,</w:t>
      </w:r>
      <w:r>
        <w:rPr>
          <w:spacing w:val="-7"/>
          <w:sz w:val="20"/>
        </w:rPr>
        <w:t> </w:t>
      </w:r>
      <w:r>
        <w:rPr>
          <w:sz w:val="20"/>
        </w:rPr>
        <w:t>nacionalidad,</w:t>
      </w:r>
      <w:r>
        <w:rPr>
          <w:spacing w:val="-6"/>
          <w:sz w:val="20"/>
        </w:rPr>
        <w:t> </w:t>
      </w:r>
      <w:r>
        <w:rPr>
          <w:sz w:val="20"/>
        </w:rPr>
        <w:t>edad,</w:t>
      </w:r>
      <w:r>
        <w:rPr>
          <w:spacing w:val="-8"/>
          <w:sz w:val="20"/>
        </w:rPr>
        <w:t> </w:t>
      </w:r>
      <w:r>
        <w:rPr>
          <w:sz w:val="20"/>
        </w:rPr>
        <w:t>sexo,</w:t>
      </w:r>
      <w:r>
        <w:rPr>
          <w:spacing w:val="-7"/>
          <w:sz w:val="20"/>
        </w:rPr>
        <w:t> </w:t>
      </w:r>
      <w:r>
        <w:rPr>
          <w:sz w:val="20"/>
        </w:rPr>
        <w:t>estado</w:t>
      </w:r>
      <w:r>
        <w:rPr>
          <w:spacing w:val="-8"/>
          <w:sz w:val="20"/>
        </w:rPr>
        <w:t> </w:t>
      </w:r>
      <w:r>
        <w:rPr>
          <w:sz w:val="20"/>
        </w:rPr>
        <w:t>civil</w:t>
      </w:r>
      <w:r>
        <w:rPr>
          <w:spacing w:val="-9"/>
          <w:sz w:val="20"/>
        </w:rPr>
        <w:t> </w:t>
      </w:r>
      <w:r>
        <w:rPr>
          <w:sz w:val="20"/>
        </w:rPr>
        <w:t>y</w:t>
      </w:r>
      <w:r>
        <w:rPr>
          <w:spacing w:val="-7"/>
          <w:sz w:val="20"/>
        </w:rPr>
        <w:t> </w:t>
      </w:r>
      <w:r>
        <w:rPr>
          <w:spacing w:val="-2"/>
          <w:sz w:val="20"/>
        </w:rPr>
        <w:t>domicilio;</w:t>
      </w:r>
    </w:p>
    <w:p>
      <w:pPr>
        <w:pStyle w:val="ListParagraph"/>
        <w:numPr>
          <w:ilvl w:val="0"/>
          <w:numId w:val="2"/>
        </w:numPr>
        <w:tabs>
          <w:tab w:pos="558" w:val="left" w:leader="none"/>
        </w:tabs>
        <w:spacing w:line="240" w:lineRule="auto" w:before="228" w:after="0"/>
        <w:ind w:left="558" w:right="0" w:hanging="220"/>
        <w:jc w:val="left"/>
        <w:rPr>
          <w:sz w:val="20"/>
        </w:rPr>
      </w:pPr>
      <w:r>
        <w:rPr>
          <w:sz w:val="20"/>
        </w:rPr>
        <w:t>Los</w:t>
      </w:r>
      <w:r>
        <w:rPr>
          <w:spacing w:val="-7"/>
          <w:sz w:val="20"/>
        </w:rPr>
        <w:t> </w:t>
      </w:r>
      <w:r>
        <w:rPr>
          <w:sz w:val="20"/>
        </w:rPr>
        <w:t>servicios</w:t>
      </w:r>
      <w:r>
        <w:rPr>
          <w:spacing w:val="-6"/>
          <w:sz w:val="20"/>
        </w:rPr>
        <w:t> </w:t>
      </w:r>
      <w:r>
        <w:rPr>
          <w:sz w:val="20"/>
        </w:rPr>
        <w:t>que</w:t>
      </w:r>
      <w:r>
        <w:rPr>
          <w:spacing w:val="-7"/>
          <w:sz w:val="20"/>
        </w:rPr>
        <w:t> </w:t>
      </w:r>
      <w:r>
        <w:rPr>
          <w:sz w:val="20"/>
        </w:rPr>
        <w:t>deban</w:t>
      </w:r>
      <w:r>
        <w:rPr>
          <w:spacing w:val="-4"/>
          <w:sz w:val="20"/>
        </w:rPr>
        <w:t> </w:t>
      </w:r>
      <w:r>
        <w:rPr>
          <w:sz w:val="20"/>
        </w:rPr>
        <w:t>prestarse,</w:t>
      </w:r>
      <w:r>
        <w:rPr>
          <w:spacing w:val="-7"/>
          <w:sz w:val="20"/>
        </w:rPr>
        <w:t> </w:t>
      </w:r>
      <w:r>
        <w:rPr>
          <w:sz w:val="20"/>
        </w:rPr>
        <w:t>que</w:t>
      </w:r>
      <w:r>
        <w:rPr>
          <w:spacing w:val="-7"/>
          <w:sz w:val="20"/>
        </w:rPr>
        <w:t> </w:t>
      </w:r>
      <w:r>
        <w:rPr>
          <w:sz w:val="20"/>
        </w:rPr>
        <w:t>se</w:t>
      </w:r>
      <w:r>
        <w:rPr>
          <w:spacing w:val="-7"/>
          <w:sz w:val="20"/>
        </w:rPr>
        <w:t> </w:t>
      </w:r>
      <w:r>
        <w:rPr>
          <w:sz w:val="20"/>
        </w:rPr>
        <w:t>determinarán</w:t>
      </w:r>
      <w:r>
        <w:rPr>
          <w:spacing w:val="-8"/>
          <w:sz w:val="20"/>
        </w:rPr>
        <w:t> </w:t>
      </w:r>
      <w:r>
        <w:rPr>
          <w:sz w:val="20"/>
        </w:rPr>
        <w:t>con</w:t>
      </w:r>
      <w:r>
        <w:rPr>
          <w:spacing w:val="-6"/>
          <w:sz w:val="20"/>
        </w:rPr>
        <w:t> </w:t>
      </w:r>
      <w:r>
        <w:rPr>
          <w:sz w:val="20"/>
        </w:rPr>
        <w:t>la</w:t>
      </w:r>
      <w:r>
        <w:rPr>
          <w:spacing w:val="-5"/>
          <w:sz w:val="20"/>
        </w:rPr>
        <w:t> </w:t>
      </w:r>
      <w:r>
        <w:rPr>
          <w:sz w:val="20"/>
        </w:rPr>
        <w:t>mayor</w:t>
      </w:r>
      <w:r>
        <w:rPr>
          <w:spacing w:val="-5"/>
          <w:sz w:val="20"/>
        </w:rPr>
        <w:t> </w:t>
      </w:r>
      <w:r>
        <w:rPr>
          <w:sz w:val="20"/>
        </w:rPr>
        <w:t>precisión</w:t>
      </w:r>
      <w:r>
        <w:rPr>
          <w:spacing w:val="-7"/>
          <w:sz w:val="20"/>
        </w:rPr>
        <w:t> </w:t>
      </w:r>
      <w:r>
        <w:rPr>
          <w:spacing w:val="-2"/>
          <w:sz w:val="20"/>
        </w:rPr>
        <w:t>posible;</w:t>
      </w:r>
    </w:p>
    <w:p>
      <w:pPr>
        <w:pStyle w:val="BodyText"/>
        <w:spacing w:before="1"/>
        <w:ind w:left="0"/>
      </w:pPr>
    </w:p>
    <w:p>
      <w:pPr>
        <w:pStyle w:val="ListParagraph"/>
        <w:numPr>
          <w:ilvl w:val="0"/>
          <w:numId w:val="2"/>
        </w:numPr>
        <w:tabs>
          <w:tab w:pos="642" w:val="left" w:leader="none"/>
        </w:tabs>
        <w:spacing w:line="240" w:lineRule="auto" w:before="0" w:after="0"/>
        <w:ind w:left="338" w:right="347" w:firstLine="0"/>
        <w:jc w:val="left"/>
        <w:rPr>
          <w:sz w:val="20"/>
        </w:rPr>
      </w:pPr>
      <w:r>
        <w:rPr>
          <w:sz w:val="20"/>
        </w:rPr>
        <w:t>El</w:t>
      </w:r>
      <w:r>
        <w:rPr>
          <w:spacing w:val="24"/>
          <w:sz w:val="20"/>
        </w:rPr>
        <w:t> </w:t>
      </w:r>
      <w:r>
        <w:rPr>
          <w:sz w:val="20"/>
        </w:rPr>
        <w:t>carácter</w:t>
      </w:r>
      <w:r>
        <w:rPr>
          <w:spacing w:val="24"/>
          <w:sz w:val="20"/>
        </w:rPr>
        <w:t> </w:t>
      </w:r>
      <w:r>
        <w:rPr>
          <w:sz w:val="20"/>
        </w:rPr>
        <w:t>del</w:t>
      </w:r>
      <w:r>
        <w:rPr>
          <w:spacing w:val="24"/>
          <w:sz w:val="20"/>
        </w:rPr>
        <w:t> </w:t>
      </w:r>
      <w:r>
        <w:rPr>
          <w:sz w:val="20"/>
        </w:rPr>
        <w:t>nombramiento,</w:t>
      </w:r>
      <w:r>
        <w:rPr>
          <w:spacing w:val="24"/>
          <w:sz w:val="20"/>
        </w:rPr>
        <w:t> </w:t>
      </w:r>
      <w:r>
        <w:rPr>
          <w:sz w:val="20"/>
        </w:rPr>
        <w:t>según</w:t>
      </w:r>
      <w:r>
        <w:rPr>
          <w:spacing w:val="22"/>
          <w:sz w:val="20"/>
        </w:rPr>
        <w:t> </w:t>
      </w:r>
      <w:r>
        <w:rPr>
          <w:sz w:val="20"/>
        </w:rPr>
        <w:t>sea:</w:t>
      </w:r>
      <w:r>
        <w:rPr>
          <w:spacing w:val="24"/>
          <w:sz w:val="20"/>
        </w:rPr>
        <w:t> </w:t>
      </w:r>
      <w:r>
        <w:rPr>
          <w:sz w:val="20"/>
        </w:rPr>
        <w:t>definitivo,</w:t>
      </w:r>
      <w:r>
        <w:rPr>
          <w:spacing w:val="22"/>
          <w:sz w:val="20"/>
        </w:rPr>
        <w:t> </w:t>
      </w:r>
      <w:r>
        <w:rPr>
          <w:sz w:val="20"/>
        </w:rPr>
        <w:t>interino,</w:t>
      </w:r>
      <w:r>
        <w:rPr>
          <w:spacing w:val="24"/>
          <w:sz w:val="20"/>
        </w:rPr>
        <w:t> </w:t>
      </w:r>
      <w:r>
        <w:rPr>
          <w:sz w:val="20"/>
        </w:rPr>
        <w:t>provisional,</w:t>
      </w:r>
      <w:r>
        <w:rPr>
          <w:spacing w:val="24"/>
          <w:sz w:val="20"/>
        </w:rPr>
        <w:t> </w:t>
      </w:r>
      <w:r>
        <w:rPr>
          <w:sz w:val="20"/>
        </w:rPr>
        <w:t>por</w:t>
      </w:r>
      <w:r>
        <w:rPr>
          <w:spacing w:val="23"/>
          <w:sz w:val="20"/>
        </w:rPr>
        <w:t> </w:t>
      </w:r>
      <w:r>
        <w:rPr>
          <w:sz w:val="20"/>
        </w:rPr>
        <w:t>tiempo</w:t>
      </w:r>
      <w:r>
        <w:rPr>
          <w:spacing w:val="24"/>
          <w:sz w:val="20"/>
        </w:rPr>
        <w:t> </w:t>
      </w:r>
      <w:r>
        <w:rPr>
          <w:sz w:val="20"/>
        </w:rPr>
        <w:t>fijo</w:t>
      </w:r>
      <w:r>
        <w:rPr>
          <w:spacing w:val="24"/>
          <w:sz w:val="20"/>
        </w:rPr>
        <w:t> </w:t>
      </w:r>
      <w:r>
        <w:rPr>
          <w:sz w:val="20"/>
        </w:rPr>
        <w:t>o</w:t>
      </w:r>
      <w:r>
        <w:rPr>
          <w:spacing w:val="24"/>
          <w:sz w:val="20"/>
        </w:rPr>
        <w:t> </w:t>
      </w:r>
      <w:r>
        <w:rPr>
          <w:sz w:val="20"/>
        </w:rPr>
        <w:t>por</w:t>
      </w:r>
      <w:r>
        <w:rPr>
          <w:spacing w:val="25"/>
          <w:sz w:val="20"/>
        </w:rPr>
        <w:t> </w:t>
      </w:r>
      <w:r>
        <w:rPr>
          <w:sz w:val="20"/>
        </w:rPr>
        <w:t>obra </w:t>
      </w:r>
      <w:r>
        <w:rPr>
          <w:spacing w:val="-2"/>
          <w:sz w:val="20"/>
        </w:rPr>
        <w:t>determinada;</w:t>
      </w:r>
    </w:p>
    <w:p>
      <w:pPr>
        <w:pStyle w:val="ListParagraph"/>
        <w:numPr>
          <w:ilvl w:val="0"/>
          <w:numId w:val="2"/>
        </w:numPr>
        <w:tabs>
          <w:tab w:pos="635" w:val="left" w:leader="none"/>
        </w:tabs>
        <w:spacing w:line="240" w:lineRule="auto" w:before="229" w:after="0"/>
        <w:ind w:left="635" w:right="0" w:hanging="297"/>
        <w:jc w:val="left"/>
        <w:rPr>
          <w:sz w:val="20"/>
        </w:rPr>
      </w:pPr>
      <w:r>
        <w:rPr>
          <w:sz w:val="20"/>
        </w:rPr>
        <w:t>La</w:t>
      </w:r>
      <w:r>
        <w:rPr>
          <w:spacing w:val="-6"/>
          <w:sz w:val="20"/>
        </w:rPr>
        <w:t> </w:t>
      </w:r>
      <w:r>
        <w:rPr>
          <w:sz w:val="20"/>
        </w:rPr>
        <w:t>duración</w:t>
      </w:r>
      <w:r>
        <w:rPr>
          <w:spacing w:val="-6"/>
          <w:sz w:val="20"/>
        </w:rPr>
        <w:t> </w:t>
      </w:r>
      <w:r>
        <w:rPr>
          <w:sz w:val="20"/>
        </w:rPr>
        <w:t>de</w:t>
      </w:r>
      <w:r>
        <w:rPr>
          <w:spacing w:val="-3"/>
          <w:sz w:val="20"/>
        </w:rPr>
        <w:t> </w:t>
      </w:r>
      <w:r>
        <w:rPr>
          <w:sz w:val="20"/>
        </w:rPr>
        <w:t>la</w:t>
      </w:r>
      <w:r>
        <w:rPr>
          <w:spacing w:val="-4"/>
          <w:sz w:val="20"/>
        </w:rPr>
        <w:t> </w:t>
      </w:r>
      <w:r>
        <w:rPr>
          <w:sz w:val="20"/>
        </w:rPr>
        <w:t>jornada</w:t>
      </w:r>
      <w:r>
        <w:rPr>
          <w:spacing w:val="-5"/>
          <w:sz w:val="20"/>
        </w:rPr>
        <w:t> </w:t>
      </w:r>
      <w:r>
        <w:rPr>
          <w:sz w:val="20"/>
        </w:rPr>
        <w:t>de</w:t>
      </w:r>
      <w:r>
        <w:rPr>
          <w:spacing w:val="-4"/>
          <w:sz w:val="20"/>
        </w:rPr>
        <w:t> </w:t>
      </w:r>
      <w:r>
        <w:rPr>
          <w:spacing w:val="-2"/>
          <w:sz w:val="20"/>
        </w:rPr>
        <w:t>trabajo;</w:t>
      </w:r>
    </w:p>
    <w:p>
      <w:pPr>
        <w:pStyle w:val="BodyText"/>
        <w:spacing w:before="1"/>
        <w:ind w:left="0"/>
      </w:pPr>
    </w:p>
    <w:p>
      <w:pPr>
        <w:pStyle w:val="ListParagraph"/>
        <w:numPr>
          <w:ilvl w:val="0"/>
          <w:numId w:val="2"/>
        </w:numPr>
        <w:tabs>
          <w:tab w:pos="579" w:val="left" w:leader="none"/>
        </w:tabs>
        <w:spacing w:line="240" w:lineRule="auto" w:before="0" w:after="0"/>
        <w:ind w:left="579" w:right="0" w:hanging="241"/>
        <w:jc w:val="left"/>
        <w:rPr>
          <w:sz w:val="20"/>
        </w:rPr>
      </w:pPr>
      <w:r>
        <w:rPr>
          <w:sz w:val="20"/>
        </w:rPr>
        <w:t>El</w:t>
      </w:r>
      <w:r>
        <w:rPr>
          <w:spacing w:val="-8"/>
          <w:sz w:val="20"/>
        </w:rPr>
        <w:t> </w:t>
      </w:r>
      <w:r>
        <w:rPr>
          <w:sz w:val="20"/>
        </w:rPr>
        <w:t>sueldo</w:t>
      </w:r>
      <w:r>
        <w:rPr>
          <w:spacing w:val="-7"/>
          <w:sz w:val="20"/>
        </w:rPr>
        <w:t> </w:t>
      </w:r>
      <w:r>
        <w:rPr>
          <w:sz w:val="20"/>
        </w:rPr>
        <w:t>y</w:t>
      </w:r>
      <w:r>
        <w:rPr>
          <w:spacing w:val="-6"/>
          <w:sz w:val="20"/>
        </w:rPr>
        <w:t> </w:t>
      </w:r>
      <w:r>
        <w:rPr>
          <w:sz w:val="20"/>
        </w:rPr>
        <w:t>las</w:t>
      </w:r>
      <w:r>
        <w:rPr>
          <w:spacing w:val="-5"/>
          <w:sz w:val="20"/>
        </w:rPr>
        <w:t> </w:t>
      </w:r>
      <w:r>
        <w:rPr>
          <w:sz w:val="20"/>
        </w:rPr>
        <w:t>demás</w:t>
      </w:r>
      <w:r>
        <w:rPr>
          <w:spacing w:val="-6"/>
          <w:sz w:val="20"/>
        </w:rPr>
        <w:t> </w:t>
      </w:r>
      <w:r>
        <w:rPr>
          <w:sz w:val="20"/>
        </w:rPr>
        <w:t>prestaciones</w:t>
      </w:r>
      <w:r>
        <w:rPr>
          <w:spacing w:val="-6"/>
          <w:sz w:val="20"/>
        </w:rPr>
        <w:t> </w:t>
      </w:r>
      <w:r>
        <w:rPr>
          <w:sz w:val="20"/>
        </w:rPr>
        <w:t>que</w:t>
      </w:r>
      <w:r>
        <w:rPr>
          <w:spacing w:val="-7"/>
          <w:sz w:val="20"/>
        </w:rPr>
        <w:t> </w:t>
      </w:r>
      <w:r>
        <w:rPr>
          <w:sz w:val="20"/>
        </w:rPr>
        <w:t>deberán</w:t>
      </w:r>
      <w:r>
        <w:rPr>
          <w:spacing w:val="-6"/>
          <w:sz w:val="20"/>
        </w:rPr>
        <w:t> </w:t>
      </w:r>
      <w:r>
        <w:rPr>
          <w:sz w:val="20"/>
        </w:rPr>
        <w:t>percibir</w:t>
      </w:r>
      <w:r>
        <w:rPr>
          <w:spacing w:val="-6"/>
          <w:sz w:val="20"/>
        </w:rPr>
        <w:t> </w:t>
      </w:r>
      <w:r>
        <w:rPr>
          <w:sz w:val="20"/>
        </w:rPr>
        <w:t>el</w:t>
      </w:r>
      <w:r>
        <w:rPr>
          <w:spacing w:val="-8"/>
          <w:sz w:val="20"/>
        </w:rPr>
        <w:t> </w:t>
      </w:r>
      <w:r>
        <w:rPr>
          <w:sz w:val="20"/>
        </w:rPr>
        <w:t>trabajador;</w:t>
      </w:r>
      <w:r>
        <w:rPr>
          <w:spacing w:val="-6"/>
          <w:sz w:val="20"/>
        </w:rPr>
        <w:t> </w:t>
      </w:r>
      <w:r>
        <w:rPr>
          <w:spacing w:val="-10"/>
          <w:sz w:val="20"/>
        </w:rPr>
        <w:t>y</w:t>
      </w:r>
    </w:p>
    <w:p>
      <w:pPr>
        <w:pStyle w:val="BodyText"/>
        <w:ind w:left="0"/>
      </w:pPr>
    </w:p>
    <w:p>
      <w:pPr>
        <w:pStyle w:val="ListParagraph"/>
        <w:numPr>
          <w:ilvl w:val="0"/>
          <w:numId w:val="2"/>
        </w:numPr>
        <w:tabs>
          <w:tab w:pos="637" w:val="left" w:leader="none"/>
        </w:tabs>
        <w:spacing w:line="240" w:lineRule="auto" w:before="1" w:after="0"/>
        <w:ind w:left="637" w:right="0" w:hanging="299"/>
        <w:jc w:val="left"/>
        <w:rPr>
          <w:sz w:val="20"/>
        </w:rPr>
      </w:pPr>
      <w:r>
        <w:rPr>
          <w:sz w:val="20"/>
        </w:rPr>
        <w:t>El</w:t>
      </w:r>
      <w:r>
        <w:rPr>
          <w:spacing w:val="-4"/>
          <w:sz w:val="20"/>
        </w:rPr>
        <w:t> </w:t>
      </w:r>
      <w:r>
        <w:rPr>
          <w:sz w:val="20"/>
        </w:rPr>
        <w:t>lugar</w:t>
      </w:r>
      <w:r>
        <w:rPr>
          <w:spacing w:val="-4"/>
          <w:sz w:val="20"/>
        </w:rPr>
        <w:t> </w:t>
      </w:r>
      <w:r>
        <w:rPr>
          <w:sz w:val="20"/>
        </w:rPr>
        <w:t>en</w:t>
      </w:r>
      <w:r>
        <w:rPr>
          <w:spacing w:val="-4"/>
          <w:sz w:val="20"/>
        </w:rPr>
        <w:t> </w:t>
      </w:r>
      <w:r>
        <w:rPr>
          <w:sz w:val="20"/>
        </w:rPr>
        <w:t>que</w:t>
      </w:r>
      <w:r>
        <w:rPr>
          <w:spacing w:val="-5"/>
          <w:sz w:val="20"/>
        </w:rPr>
        <w:t> </w:t>
      </w:r>
      <w:r>
        <w:rPr>
          <w:sz w:val="20"/>
        </w:rPr>
        <w:t>prestará</w:t>
      </w:r>
      <w:r>
        <w:rPr>
          <w:spacing w:val="-3"/>
          <w:sz w:val="20"/>
        </w:rPr>
        <w:t> </w:t>
      </w:r>
      <w:r>
        <w:rPr>
          <w:sz w:val="20"/>
        </w:rPr>
        <w:t>sus</w:t>
      </w:r>
      <w:r>
        <w:rPr>
          <w:spacing w:val="-5"/>
          <w:sz w:val="20"/>
        </w:rPr>
        <w:t> </w:t>
      </w:r>
      <w:r>
        <w:rPr>
          <w:spacing w:val="-2"/>
          <w:sz w:val="20"/>
        </w:rPr>
        <w:t>servicios.</w:t>
      </w:r>
    </w:p>
    <w:p>
      <w:pPr>
        <w:pStyle w:val="BodyText"/>
        <w:spacing w:before="228"/>
        <w:ind w:right="341"/>
        <w:jc w:val="both"/>
      </w:pPr>
      <w:r>
        <w:rPr>
          <w:rFonts w:ascii="Arial" w:hAnsi="Arial"/>
          <w:b/>
        </w:rPr>
        <w:t>Artículo</w:t>
      </w:r>
      <w:r>
        <w:rPr>
          <w:rFonts w:ascii="Arial" w:hAnsi="Arial"/>
          <w:b/>
          <w:spacing w:val="-1"/>
        </w:rPr>
        <w:t> </w:t>
      </w:r>
      <w:r>
        <w:rPr>
          <w:rFonts w:ascii="Arial" w:hAnsi="Arial"/>
          <w:b/>
        </w:rPr>
        <w:t>10.-</w:t>
      </w:r>
      <w:r>
        <w:rPr>
          <w:rFonts w:ascii="Arial" w:hAnsi="Arial"/>
          <w:b/>
          <w:spacing w:val="-1"/>
        </w:rPr>
        <w:t> </w:t>
      </w:r>
      <w:r>
        <w:rPr/>
        <w:t>El</w:t>
      </w:r>
      <w:r>
        <w:rPr>
          <w:spacing w:val="-3"/>
        </w:rPr>
        <w:t> </w:t>
      </w:r>
      <w:r>
        <w:rPr/>
        <w:t>nombramiento</w:t>
      </w:r>
      <w:r>
        <w:rPr>
          <w:spacing w:val="-3"/>
        </w:rPr>
        <w:t> </w:t>
      </w:r>
      <w:r>
        <w:rPr/>
        <w:t>aceptado</w:t>
      </w:r>
      <w:r>
        <w:rPr>
          <w:spacing w:val="-2"/>
        </w:rPr>
        <w:t> </w:t>
      </w:r>
      <w:r>
        <w:rPr/>
        <w:t>obliga</w:t>
      </w:r>
      <w:r>
        <w:rPr>
          <w:spacing w:val="-3"/>
        </w:rPr>
        <w:t> </w:t>
      </w:r>
      <w:r>
        <w:rPr/>
        <w:t>a</w:t>
      </w:r>
      <w:r>
        <w:rPr>
          <w:spacing w:val="-4"/>
        </w:rPr>
        <w:t> </w:t>
      </w:r>
      <w:r>
        <w:rPr/>
        <w:t>cumplir</w:t>
      </w:r>
      <w:r>
        <w:rPr>
          <w:spacing w:val="-1"/>
        </w:rPr>
        <w:t> </w:t>
      </w:r>
      <w:r>
        <w:rPr/>
        <w:t>con</w:t>
      </w:r>
      <w:r>
        <w:rPr>
          <w:spacing w:val="-3"/>
        </w:rPr>
        <w:t> </w:t>
      </w:r>
      <w:r>
        <w:rPr/>
        <w:t>los</w:t>
      </w:r>
      <w:r>
        <w:rPr>
          <w:spacing w:val="-1"/>
        </w:rPr>
        <w:t> </w:t>
      </w:r>
      <w:r>
        <w:rPr/>
        <w:t>deberes</w:t>
      </w:r>
      <w:r>
        <w:rPr>
          <w:spacing w:val="-2"/>
        </w:rPr>
        <w:t> </w:t>
      </w:r>
      <w:r>
        <w:rPr/>
        <w:t>inherentes</w:t>
      </w:r>
      <w:r>
        <w:rPr>
          <w:spacing w:val="-3"/>
        </w:rPr>
        <w:t> </w:t>
      </w:r>
      <w:r>
        <w:rPr/>
        <w:t>al</w:t>
      </w:r>
      <w:r>
        <w:rPr>
          <w:spacing w:val="-3"/>
        </w:rPr>
        <w:t> </w:t>
      </w:r>
      <w:r>
        <w:rPr/>
        <w:t>mismo</w:t>
      </w:r>
      <w:r>
        <w:rPr>
          <w:spacing w:val="-4"/>
        </w:rPr>
        <w:t> </w:t>
      </w:r>
      <w:r>
        <w:rPr/>
        <w:t>y</w:t>
      </w:r>
      <w:r>
        <w:rPr>
          <w:spacing w:val="-3"/>
        </w:rPr>
        <w:t> </w:t>
      </w:r>
      <w:r>
        <w:rPr/>
        <w:t>a</w:t>
      </w:r>
      <w:r>
        <w:rPr>
          <w:spacing w:val="-2"/>
        </w:rPr>
        <w:t> </w:t>
      </w:r>
      <w:r>
        <w:rPr/>
        <w:t>los</w:t>
      </w:r>
      <w:r>
        <w:rPr>
          <w:spacing w:val="-3"/>
        </w:rPr>
        <w:t> </w:t>
      </w:r>
      <w:r>
        <w:rPr/>
        <w:t>que sean conformes a la ley, al uso y a la buena fe.</w:t>
      </w:r>
    </w:p>
    <w:p>
      <w:pPr>
        <w:pStyle w:val="BodyText"/>
        <w:spacing w:before="2"/>
        <w:ind w:left="0"/>
      </w:pPr>
    </w:p>
    <w:p>
      <w:pPr>
        <w:pStyle w:val="BodyText"/>
        <w:ind w:right="334"/>
        <w:jc w:val="both"/>
      </w:pPr>
      <w:r>
        <w:rPr>
          <w:rFonts w:ascii="Arial" w:hAnsi="Arial"/>
          <w:b/>
        </w:rPr>
        <w:t>Artículo 11.- </w:t>
      </w:r>
      <w:r>
        <w:rPr/>
        <w:t>Los trabajadores de los Poderes del Estado, de los organismos descentralizados de la Administración Pública Estatal y de los Ayuntamientos, se clasificarán conforme a lo que señalen los catálogos de puestos respectivos. En la formulación aplicación y actualización de los catálogos, participarán conjuntamente los titulares o sus representantes y los representantes de los sindicatos </w:t>
      </w:r>
      <w:r>
        <w:rPr>
          <w:spacing w:val="-2"/>
        </w:rPr>
        <w:t>respectivos.</w:t>
      </w:r>
    </w:p>
    <w:p>
      <w:pPr>
        <w:pStyle w:val="BodyText"/>
        <w:ind w:left="0"/>
      </w:pPr>
    </w:p>
    <w:p>
      <w:pPr>
        <w:pStyle w:val="BodyText"/>
        <w:ind w:left="0"/>
      </w:pPr>
    </w:p>
    <w:p>
      <w:pPr>
        <w:spacing w:before="0"/>
        <w:ind w:left="2854" w:right="2854" w:firstLine="0"/>
        <w:jc w:val="center"/>
        <w:rPr>
          <w:rFonts w:ascii="Arial"/>
          <w:b/>
          <w:sz w:val="20"/>
        </w:rPr>
      </w:pPr>
      <w:r>
        <w:rPr>
          <w:rFonts w:ascii="Arial"/>
          <w:b/>
          <w:sz w:val="20"/>
        </w:rPr>
        <w:t>CAPITULO</w:t>
      </w:r>
      <w:r>
        <w:rPr>
          <w:rFonts w:ascii="Arial"/>
          <w:b/>
          <w:spacing w:val="-12"/>
          <w:sz w:val="20"/>
        </w:rPr>
        <w:t> </w:t>
      </w:r>
      <w:r>
        <w:rPr>
          <w:rFonts w:ascii="Arial"/>
          <w:b/>
          <w:spacing w:val="-5"/>
          <w:sz w:val="20"/>
        </w:rPr>
        <w:t>II</w:t>
      </w:r>
    </w:p>
    <w:p>
      <w:pPr>
        <w:spacing w:after="0"/>
        <w:jc w:val="center"/>
        <w:rPr>
          <w:rFonts w:ascii="Arial"/>
          <w:b/>
          <w:sz w:val="20"/>
        </w:rPr>
        <w:sectPr>
          <w:pgSz w:w="12240" w:h="15840"/>
          <w:pgMar w:header="6" w:footer="798" w:top="1740" w:bottom="980" w:left="1080" w:right="1080"/>
        </w:sectPr>
      </w:pPr>
    </w:p>
    <w:p>
      <w:pPr>
        <w:pStyle w:val="BodyText"/>
        <w:spacing w:before="84"/>
        <w:ind w:left="0"/>
        <w:rPr>
          <w:rFonts w:ascii="Arial"/>
          <w:b/>
        </w:rPr>
      </w:pPr>
    </w:p>
    <w:p>
      <w:pPr>
        <w:spacing w:before="0"/>
        <w:ind w:left="2854" w:right="2856" w:firstLine="0"/>
        <w:jc w:val="center"/>
        <w:rPr>
          <w:rFonts w:ascii="Arial"/>
          <w:b/>
          <w:sz w:val="20"/>
        </w:rPr>
      </w:pPr>
      <w:r>
        <w:rPr>
          <w:rFonts w:ascii="Arial"/>
          <w:b/>
          <w:sz w:val="20"/>
        </w:rPr>
        <w:t>JORNADA</w:t>
      </w:r>
      <w:r>
        <w:rPr>
          <w:rFonts w:ascii="Arial"/>
          <w:b/>
          <w:spacing w:val="-7"/>
          <w:sz w:val="20"/>
        </w:rPr>
        <w:t> </w:t>
      </w:r>
      <w:r>
        <w:rPr>
          <w:rFonts w:ascii="Arial"/>
          <w:b/>
          <w:sz w:val="20"/>
        </w:rPr>
        <w:t>DE</w:t>
      </w:r>
      <w:r>
        <w:rPr>
          <w:rFonts w:ascii="Arial"/>
          <w:b/>
          <w:spacing w:val="-6"/>
          <w:sz w:val="20"/>
        </w:rPr>
        <w:t> </w:t>
      </w:r>
      <w:r>
        <w:rPr>
          <w:rFonts w:ascii="Arial"/>
          <w:b/>
          <w:spacing w:val="-2"/>
          <w:sz w:val="20"/>
        </w:rPr>
        <w:t>TRABAJO</w:t>
      </w:r>
    </w:p>
    <w:p>
      <w:pPr>
        <w:pStyle w:val="BodyText"/>
        <w:spacing w:before="228"/>
        <w:ind w:right="347"/>
        <w:jc w:val="both"/>
      </w:pPr>
      <w:r>
        <w:rPr>
          <w:rFonts w:ascii="Arial" w:hAnsi="Arial"/>
          <w:b/>
        </w:rPr>
        <w:t>Artículo 12.- </w:t>
      </w:r>
      <w:r>
        <w:rPr/>
        <w:t>Se considera trabajo diurno al comprendido entre las seis y las veinte horas y nocturno el comprendido entre las veinte y las seis horas.</w:t>
      </w:r>
    </w:p>
    <w:p>
      <w:pPr>
        <w:pStyle w:val="BodyText"/>
        <w:spacing w:before="1"/>
        <w:ind w:left="0"/>
      </w:pPr>
    </w:p>
    <w:p>
      <w:pPr>
        <w:pStyle w:val="BodyText"/>
        <w:ind w:right="347"/>
        <w:jc w:val="both"/>
      </w:pPr>
      <w:r>
        <w:rPr>
          <w:rFonts w:ascii="Arial" w:hAnsi="Arial"/>
          <w:b/>
        </w:rPr>
        <w:t>Artículo</w:t>
      </w:r>
      <w:r>
        <w:rPr>
          <w:rFonts w:ascii="Arial" w:hAnsi="Arial"/>
          <w:b/>
          <w:spacing w:val="-1"/>
        </w:rPr>
        <w:t> </w:t>
      </w:r>
      <w:r>
        <w:rPr>
          <w:rFonts w:ascii="Arial" w:hAnsi="Arial"/>
          <w:b/>
        </w:rPr>
        <w:t>13.-</w:t>
      </w:r>
      <w:r>
        <w:rPr>
          <w:rFonts w:ascii="Arial" w:hAnsi="Arial"/>
          <w:b/>
          <w:spacing w:val="-1"/>
        </w:rPr>
        <w:t> </w:t>
      </w:r>
      <w:r>
        <w:rPr/>
        <w:t>La</w:t>
      </w:r>
      <w:r>
        <w:rPr>
          <w:spacing w:val="-2"/>
        </w:rPr>
        <w:t> </w:t>
      </w:r>
      <w:r>
        <w:rPr/>
        <w:t>duración máxima</w:t>
      </w:r>
      <w:r>
        <w:rPr>
          <w:spacing w:val="-2"/>
        </w:rPr>
        <w:t> </w:t>
      </w:r>
      <w:r>
        <w:rPr/>
        <w:t>de</w:t>
      </w:r>
      <w:r>
        <w:rPr>
          <w:spacing w:val="-2"/>
        </w:rPr>
        <w:t> </w:t>
      </w:r>
      <w:r>
        <w:rPr/>
        <w:t>la</w:t>
      </w:r>
      <w:r>
        <w:rPr>
          <w:spacing w:val="-2"/>
        </w:rPr>
        <w:t> </w:t>
      </w:r>
      <w:r>
        <w:rPr/>
        <w:t>jornada diurna</w:t>
      </w:r>
      <w:r>
        <w:rPr>
          <w:spacing w:val="-2"/>
        </w:rPr>
        <w:t> </w:t>
      </w:r>
      <w:r>
        <w:rPr/>
        <w:t>de trabajo será</w:t>
      </w:r>
      <w:r>
        <w:rPr>
          <w:spacing w:val="-2"/>
        </w:rPr>
        <w:t> </w:t>
      </w:r>
      <w:r>
        <w:rPr/>
        <w:t>de</w:t>
      </w:r>
      <w:r>
        <w:rPr>
          <w:spacing w:val="-2"/>
        </w:rPr>
        <w:t> </w:t>
      </w:r>
      <w:r>
        <w:rPr/>
        <w:t>ocho horas.</w:t>
      </w:r>
      <w:r>
        <w:rPr>
          <w:spacing w:val="-2"/>
        </w:rPr>
        <w:t> </w:t>
      </w:r>
      <w:r>
        <w:rPr/>
        <w:t>La</w:t>
      </w:r>
      <w:r>
        <w:rPr>
          <w:spacing w:val="-3"/>
        </w:rPr>
        <w:t> </w:t>
      </w:r>
      <w:r>
        <w:rPr/>
        <w:t>jornada máxima de trabajo nocturno será de siete horas.</w:t>
      </w:r>
    </w:p>
    <w:p>
      <w:pPr>
        <w:pStyle w:val="BodyText"/>
        <w:spacing w:before="229"/>
        <w:ind w:right="337"/>
        <w:jc w:val="both"/>
      </w:pPr>
      <w:r>
        <w:rPr/>
        <w:t>Es</w:t>
      </w:r>
      <w:r>
        <w:rPr>
          <w:spacing w:val="-1"/>
        </w:rPr>
        <w:t> </w:t>
      </w:r>
      <w:r>
        <w:rPr/>
        <w:t>jornada mixta la que comprende períodos de tiempo</w:t>
      </w:r>
      <w:r>
        <w:rPr>
          <w:spacing w:val="-2"/>
        </w:rPr>
        <w:t> </w:t>
      </w:r>
      <w:r>
        <w:rPr/>
        <w:t>de las jornadas diurna</w:t>
      </w:r>
      <w:r>
        <w:rPr>
          <w:spacing w:val="-3"/>
        </w:rPr>
        <w:t> </w:t>
      </w:r>
      <w:r>
        <w:rPr/>
        <w:t>y nocturna, siempre que el período nocturno abarque menos de tres horas y media, pues en caso contrario, se reputará como jornada nocturna. La duración máxima de la jornada mixta será de siete horas y media.</w:t>
      </w:r>
    </w:p>
    <w:p>
      <w:pPr>
        <w:pStyle w:val="BodyText"/>
        <w:spacing w:before="2"/>
        <w:ind w:left="0"/>
      </w:pPr>
    </w:p>
    <w:p>
      <w:pPr>
        <w:pStyle w:val="BodyText"/>
        <w:ind w:right="340"/>
        <w:jc w:val="both"/>
      </w:pPr>
      <w:r>
        <w:rPr>
          <w:rFonts w:ascii="Arial" w:hAnsi="Arial"/>
          <w:b/>
        </w:rPr>
        <w:t>Artículo 14.- </w:t>
      </w:r>
      <w:r>
        <w:rPr/>
        <w:t>Cuando la naturaleza del trabajo así lo exija, la jornada máxima se reducirá teniendo en cuenta el número de horas que puede trabajar un individuo normal sin sufrir quebranto en su salud.</w:t>
      </w:r>
    </w:p>
    <w:p>
      <w:pPr>
        <w:pStyle w:val="BodyText"/>
        <w:spacing w:before="229"/>
        <w:ind w:right="337"/>
        <w:jc w:val="both"/>
      </w:pPr>
      <w:r>
        <w:rPr>
          <w:rFonts w:ascii="Arial" w:hAnsi="Arial"/>
          <w:b/>
        </w:rPr>
        <w:t>Artículo 15.- </w:t>
      </w:r>
      <w:r>
        <w:rPr/>
        <w:t>Cuando por circunstancias especiales deban aumentarse las horas de jornada máxima,</w:t>
      </w:r>
      <w:r>
        <w:rPr>
          <w:spacing w:val="40"/>
        </w:rPr>
        <w:t> </w:t>
      </w:r>
      <w:r>
        <w:rPr/>
        <w:t>este trabajo será considerado como extraordinario y nunca podrá exceder de tres horas diarias ni de tres veces consecutivas.</w:t>
      </w:r>
    </w:p>
    <w:p>
      <w:pPr>
        <w:pStyle w:val="BodyText"/>
        <w:spacing w:before="230"/>
        <w:ind w:right="346"/>
        <w:jc w:val="both"/>
      </w:pPr>
      <w:r>
        <w:rPr>
          <w:rFonts w:ascii="Arial" w:hAnsi="Arial"/>
          <w:b/>
        </w:rPr>
        <w:t>Artículo 16.- </w:t>
      </w:r>
      <w:r>
        <w:rPr/>
        <w:t>Por cada seis días de trabajo disfrutará el trabajador de un día de descanso, cuando</w:t>
      </w:r>
      <w:r>
        <w:rPr>
          <w:spacing w:val="40"/>
        </w:rPr>
        <w:t> </w:t>
      </w:r>
      <w:r>
        <w:rPr/>
        <w:t>menos, con goce de salario íntegro.</w:t>
      </w:r>
    </w:p>
    <w:p>
      <w:pPr>
        <w:pStyle w:val="BodyText"/>
        <w:spacing w:before="1"/>
        <w:ind w:left="0"/>
      </w:pPr>
    </w:p>
    <w:p>
      <w:pPr>
        <w:pStyle w:val="BodyText"/>
        <w:ind w:right="345"/>
        <w:jc w:val="both"/>
      </w:pPr>
      <w:r>
        <w:rPr>
          <w:rFonts w:ascii="Arial" w:hAnsi="Arial"/>
          <w:b/>
        </w:rPr>
        <w:t>Artículo 17. </w:t>
      </w:r>
      <w:r>
        <w:rPr/>
        <w:t>Las mujeres disfrutarán de un mes de descanso antes de la fecha que aproximadamente se fije para el parto, y de otros dos después del mismo.</w:t>
      </w:r>
    </w:p>
    <w:p>
      <w:pPr>
        <w:pStyle w:val="BodyText"/>
        <w:spacing w:before="229"/>
        <w:ind w:right="340"/>
        <w:jc w:val="both"/>
      </w:pPr>
      <w:r>
        <w:rPr/>
        <w:t>A solicitud expresa de la trabajadora, previa autorización escrita del médico de la institución de seguridad social que le corresponda, se podrá transferir hasta dieciséis días del mes de descanso previo al parto para después del mismo, en caso de que los hijos hayan nacido con cualquier tipo de discapacidad o requieran atención médica hospitalaria, el descanso podrá ser de hasta dieciséis días de los dos meses adicionales posterior al parto, previa presentación del certificado médico correspondiente.</w:t>
      </w:r>
    </w:p>
    <w:p>
      <w:pPr>
        <w:pStyle w:val="BodyText"/>
        <w:ind w:left="0"/>
      </w:pPr>
    </w:p>
    <w:p>
      <w:pPr>
        <w:pStyle w:val="BodyText"/>
        <w:ind w:right="335"/>
        <w:jc w:val="both"/>
      </w:pPr>
      <w:r>
        <w:rPr/>
        <w:t>Los períodos de descanso a que se refiere el párrafo anterior se prorrogarán por el</w:t>
      </w:r>
      <w:r>
        <w:rPr>
          <w:spacing w:val="16"/>
        </w:rPr>
        <w:t> </w:t>
      </w:r>
      <w:r>
        <w:rPr/>
        <w:t>tiempo necesario en</w:t>
      </w:r>
      <w:r>
        <w:rPr>
          <w:spacing w:val="40"/>
        </w:rPr>
        <w:t> </w:t>
      </w:r>
      <w:r>
        <w:rPr/>
        <w:t>el</w:t>
      </w:r>
      <w:r>
        <w:rPr>
          <w:spacing w:val="-2"/>
        </w:rPr>
        <w:t> </w:t>
      </w:r>
      <w:r>
        <w:rPr/>
        <w:t>caso de que se encuentren imposibilitadas para trabajar a</w:t>
      </w:r>
      <w:r>
        <w:rPr>
          <w:spacing w:val="-1"/>
        </w:rPr>
        <w:t> </w:t>
      </w:r>
      <w:r>
        <w:rPr/>
        <w:t>causa del</w:t>
      </w:r>
      <w:r>
        <w:rPr>
          <w:spacing w:val="-2"/>
        </w:rPr>
        <w:t> </w:t>
      </w:r>
      <w:r>
        <w:rPr/>
        <w:t>embarazo o</w:t>
      </w:r>
      <w:r>
        <w:rPr>
          <w:spacing w:val="-1"/>
        </w:rPr>
        <w:t> </w:t>
      </w:r>
      <w:r>
        <w:rPr/>
        <w:t>del parto, percibiendo su remuneración de acuerdo a lo que prevé el artículo 170 de la Ley Federal del Trabajo.</w:t>
      </w:r>
    </w:p>
    <w:p>
      <w:pPr>
        <w:pStyle w:val="BodyText"/>
        <w:spacing w:before="230"/>
        <w:ind w:right="335"/>
        <w:jc w:val="both"/>
      </w:pPr>
      <w:r>
        <w:rPr/>
        <w:t>Durante el período del embarazo y lactancia, no realizarán trabajos que exijan esfuerzos considerables y signifiquen un peligro para su salud en relación con la gestación, tales como levantar, tirar o empujar grandes pesos, que produzcan trepidación, estar de pie durante largo tiempo o que actúen o puedan alterar su estado psíquico y nervioso.</w:t>
      </w:r>
    </w:p>
    <w:p>
      <w:pPr>
        <w:pStyle w:val="BodyText"/>
        <w:spacing w:before="1"/>
        <w:ind w:left="0"/>
      </w:pPr>
    </w:p>
    <w:p>
      <w:pPr>
        <w:pStyle w:val="BodyText"/>
        <w:spacing w:before="1"/>
        <w:ind w:right="333"/>
        <w:jc w:val="both"/>
      </w:pPr>
      <w:r>
        <w:rPr/>
        <w:t>Durante el periodo de un año de lactancia establecido a partir de la fecha de nacimiento del hijo, las madres trabajadoras tendrán derecho a decidir entre contar con dos reposos extraordinarios por día, de media hora cada uno, o bien, un descanso extraordinario por día, de una hora para amamantar</w:t>
      </w:r>
      <w:r>
        <w:rPr>
          <w:spacing w:val="30"/>
        </w:rPr>
        <w:t> </w:t>
      </w:r>
      <w:r>
        <w:rPr/>
        <w:t>a sus hijos o para realizar la extracción manual de leche, en un lugar adecuado e higiénico que designe la institución o dependencia, periodo que podrá ser prorrogado hasta los dos años de edad del menor, a solicitud expresa de la trabajadora. Asimismo, contarán con la capacitación y fomento para la promoción de lactancia materna y el amamantamiento, incentivando a que la leche materna sea alimento exclusivo durante los primeros seis meses y complementario hasta avanzado el segundo año de edad.</w:t>
      </w:r>
    </w:p>
    <w:p>
      <w:pPr>
        <w:spacing w:before="0"/>
        <w:ind w:left="584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28</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ind w:left="0"/>
        <w:rPr>
          <w:rFonts w:ascii="Arial"/>
          <w:i/>
          <w:sz w:val="14"/>
        </w:rPr>
      </w:pPr>
    </w:p>
    <w:p>
      <w:pPr>
        <w:pStyle w:val="BodyText"/>
        <w:ind w:right="343"/>
        <w:jc w:val="both"/>
      </w:pPr>
      <w:r>
        <w:rPr/>
        <w:t>Las servidoras y los servidores públicos, gozarán de un día hábil al año con goce íntegro de sueldo a fin de someterse a la realización de exámenes médicos de prevención de cualquier tipo de cáncer. Para justificar este permiso, deberán presentar el certificado médico correspondiente, expedido por una institución de salud pública o privada.</w:t>
      </w:r>
    </w:p>
    <w:p>
      <w:pPr>
        <w:pStyle w:val="BodyText"/>
        <w:spacing w:after="0"/>
        <w:jc w:val="both"/>
        <w:sectPr>
          <w:pgSz w:w="12240" w:h="15840"/>
          <w:pgMar w:header="6" w:footer="798" w:top="1740" w:bottom="980" w:left="1080" w:right="1080"/>
        </w:sectPr>
      </w:pPr>
    </w:p>
    <w:p>
      <w:pPr>
        <w:pStyle w:val="BodyText"/>
        <w:spacing w:before="84"/>
        <w:ind w:left="0"/>
      </w:pPr>
    </w:p>
    <w:p>
      <w:pPr>
        <w:pStyle w:val="BodyText"/>
        <w:ind w:right="335"/>
        <w:jc w:val="both"/>
      </w:pPr>
      <w:r>
        <w:rPr/>
        <w:t>Los titulares señalados en el artículo 2 de la presente ley implementarán acciones para promover la flexibilidad de la jornada de trabajo, a fin de facilitar la participación, de las servidoras y los servidores públicos en las actividades de educación y desarrollo de sus hijas, hijos o pupilos. Las y los trabajadores no estarán obligados a reponer las horas de la jornada de trabajo destinadas a tal fin, siempre que acrediten su participación con las autoridades escolares.</w:t>
      </w:r>
    </w:p>
    <w:p>
      <w:pPr>
        <w:pStyle w:val="BodyText"/>
        <w:ind w:left="0"/>
      </w:pPr>
    </w:p>
    <w:p>
      <w:pPr>
        <w:pStyle w:val="BodyText"/>
        <w:ind w:right="334"/>
        <w:jc w:val="both"/>
      </w:pPr>
      <w:r>
        <w:rPr/>
        <w:t>Las</w:t>
      </w:r>
      <w:r>
        <w:rPr>
          <w:spacing w:val="-2"/>
        </w:rPr>
        <w:t> </w:t>
      </w:r>
      <w:r>
        <w:rPr/>
        <w:t>mujeres</w:t>
      </w:r>
      <w:r>
        <w:rPr>
          <w:spacing w:val="-1"/>
        </w:rPr>
        <w:t> </w:t>
      </w:r>
      <w:r>
        <w:rPr/>
        <w:t>y</w:t>
      </w:r>
      <w:r>
        <w:rPr>
          <w:spacing w:val="-2"/>
        </w:rPr>
        <w:t> </w:t>
      </w:r>
      <w:r>
        <w:rPr/>
        <w:t>personas</w:t>
      </w:r>
      <w:r>
        <w:rPr>
          <w:spacing w:val="-2"/>
        </w:rPr>
        <w:t> </w:t>
      </w:r>
      <w:r>
        <w:rPr/>
        <w:t>menstruantes</w:t>
      </w:r>
      <w:r>
        <w:rPr>
          <w:spacing w:val="-2"/>
        </w:rPr>
        <w:t> </w:t>
      </w:r>
      <w:r>
        <w:rPr/>
        <w:t>trabajadoras</w:t>
      </w:r>
      <w:r>
        <w:rPr>
          <w:spacing w:val="-1"/>
        </w:rPr>
        <w:t> </w:t>
      </w:r>
      <w:r>
        <w:rPr/>
        <w:t>a</w:t>
      </w:r>
      <w:r>
        <w:rPr>
          <w:spacing w:val="-1"/>
        </w:rPr>
        <w:t> </w:t>
      </w:r>
      <w:r>
        <w:rPr/>
        <w:t>quienes</w:t>
      </w:r>
      <w:r>
        <w:rPr>
          <w:spacing w:val="-2"/>
        </w:rPr>
        <w:t> </w:t>
      </w:r>
      <w:r>
        <w:rPr/>
        <w:t>se</w:t>
      </w:r>
      <w:r>
        <w:rPr>
          <w:spacing w:val="-3"/>
        </w:rPr>
        <w:t> </w:t>
      </w:r>
      <w:r>
        <w:rPr/>
        <w:t>les</w:t>
      </w:r>
      <w:r>
        <w:rPr>
          <w:spacing w:val="-2"/>
        </w:rPr>
        <w:t> </w:t>
      </w:r>
      <w:r>
        <w:rPr/>
        <w:t>haya</w:t>
      </w:r>
      <w:r>
        <w:rPr>
          <w:spacing w:val="-3"/>
        </w:rPr>
        <w:t> </w:t>
      </w:r>
      <w:r>
        <w:rPr/>
        <w:t>diagnosticado</w:t>
      </w:r>
      <w:r>
        <w:rPr>
          <w:spacing w:val="-3"/>
        </w:rPr>
        <w:t> </w:t>
      </w:r>
      <w:r>
        <w:rPr/>
        <w:t>con dismenorrea primaria o secundaria en grado incapacitante, dispondrán de permiso con goce de sueldo para</w:t>
      </w:r>
      <w:r>
        <w:rPr>
          <w:spacing w:val="40"/>
        </w:rPr>
        <w:t> </w:t>
      </w:r>
      <w:r>
        <w:rPr/>
        <w:t>ausentarse de su centro de trabajo por dos días cada mes.</w:t>
      </w:r>
    </w:p>
    <w:p>
      <w:pPr>
        <w:spacing w:before="0"/>
        <w:ind w:left="0" w:right="338"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ind w:left="0"/>
        <w:rPr>
          <w:rFonts w:ascii="Arial"/>
          <w:i/>
          <w:sz w:val="14"/>
        </w:rPr>
      </w:pPr>
    </w:p>
    <w:p>
      <w:pPr>
        <w:pStyle w:val="BodyText"/>
        <w:ind w:right="334"/>
        <w:jc w:val="both"/>
      </w:pPr>
      <w:r>
        <w:rPr/>
        <w:t>Para tal efecto, deberán presentar en el área correspondiente de su centro laboral el certificado médico que lo acredite, mismo que será emitido por la persona especialista en ginecología de alguna institución del Sistema Nacional de Salud. Dicho certificado tendrá una vigencia de seis meses a partir de su expedición, al término del cual deberá realizarse una nueva valoración médica para confirmar el diagnóstico; mismo que en ningún momento podrá ser considerado como enfermedad profesional o</w:t>
      </w:r>
      <w:r>
        <w:rPr>
          <w:spacing w:val="40"/>
        </w:rPr>
        <w:t> </w:t>
      </w:r>
      <w:r>
        <w:rPr/>
        <w:t>riesgo de trabajo.</w:t>
      </w:r>
    </w:p>
    <w:p>
      <w:pPr>
        <w:spacing w:before="2"/>
        <w:ind w:left="0" w:right="337"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2"/>
          <w:sz w:val="14"/>
        </w:rPr>
        <w:t>2023.</w:t>
      </w:r>
    </w:p>
    <w:p>
      <w:pPr>
        <w:pStyle w:val="BodyText"/>
        <w:spacing w:before="68"/>
        <w:ind w:left="0"/>
        <w:rPr>
          <w:rFonts w:ascii="Arial"/>
          <w:i/>
          <w:sz w:val="14"/>
        </w:rPr>
      </w:pPr>
    </w:p>
    <w:p>
      <w:pPr>
        <w:pStyle w:val="BodyText"/>
      </w:pPr>
      <w:r>
        <w:rPr>
          <w:rFonts w:ascii="Arial" w:hAnsi="Arial"/>
          <w:b/>
        </w:rPr>
        <w:t>Artículo</w:t>
      </w:r>
      <w:r>
        <w:rPr>
          <w:rFonts w:ascii="Arial" w:hAnsi="Arial"/>
          <w:b/>
          <w:spacing w:val="80"/>
        </w:rPr>
        <w:t> </w:t>
      </w:r>
      <w:r>
        <w:rPr>
          <w:rFonts w:ascii="Arial" w:hAnsi="Arial"/>
          <w:b/>
        </w:rPr>
        <w:t>17</w:t>
      </w:r>
      <w:r>
        <w:rPr>
          <w:rFonts w:ascii="Arial" w:hAnsi="Arial"/>
          <w:b/>
          <w:spacing w:val="80"/>
        </w:rPr>
        <w:t> </w:t>
      </w:r>
      <w:r>
        <w:rPr>
          <w:rFonts w:ascii="Arial" w:hAnsi="Arial"/>
          <w:b/>
        </w:rPr>
        <w:t>Bis.</w:t>
      </w:r>
      <w:r>
        <w:rPr>
          <w:rFonts w:ascii="Arial" w:hAnsi="Arial"/>
          <w:b/>
          <w:spacing w:val="80"/>
        </w:rPr>
        <w:t> </w:t>
      </w:r>
      <w:r>
        <w:rPr/>
        <w:t>Las</w:t>
      </w:r>
      <w:r>
        <w:rPr>
          <w:spacing w:val="80"/>
        </w:rPr>
        <w:t> </w:t>
      </w:r>
      <w:r>
        <w:rPr/>
        <w:t>servidoras</w:t>
      </w:r>
      <w:r>
        <w:rPr>
          <w:spacing w:val="80"/>
        </w:rPr>
        <w:t> </w:t>
      </w:r>
      <w:r>
        <w:rPr/>
        <w:t>y</w:t>
      </w:r>
      <w:r>
        <w:rPr>
          <w:spacing w:val="80"/>
        </w:rPr>
        <w:t> </w:t>
      </w:r>
      <w:r>
        <w:rPr/>
        <w:t>los</w:t>
      </w:r>
      <w:r>
        <w:rPr>
          <w:spacing w:val="80"/>
        </w:rPr>
        <w:t> </w:t>
      </w:r>
      <w:r>
        <w:rPr/>
        <w:t>servidores</w:t>
      </w:r>
      <w:r>
        <w:rPr>
          <w:spacing w:val="80"/>
        </w:rPr>
        <w:t> </w:t>
      </w:r>
      <w:r>
        <w:rPr/>
        <w:t>públicos,</w:t>
      </w:r>
      <w:r>
        <w:rPr>
          <w:spacing w:val="80"/>
        </w:rPr>
        <w:t> </w:t>
      </w:r>
      <w:r>
        <w:rPr/>
        <w:t>podrán</w:t>
      </w:r>
      <w:r>
        <w:rPr>
          <w:spacing w:val="80"/>
        </w:rPr>
        <w:t> </w:t>
      </w:r>
      <w:r>
        <w:rPr/>
        <w:t>solicitar</w:t>
      </w:r>
      <w:r>
        <w:rPr>
          <w:spacing w:val="80"/>
        </w:rPr>
        <w:t> </w:t>
      </w:r>
      <w:r>
        <w:rPr/>
        <w:t>a</w:t>
      </w:r>
      <w:r>
        <w:rPr>
          <w:spacing w:val="80"/>
        </w:rPr>
        <w:t> </w:t>
      </w:r>
      <w:r>
        <w:rPr/>
        <w:t>la</w:t>
      </w:r>
      <w:r>
        <w:rPr>
          <w:spacing w:val="80"/>
        </w:rPr>
        <w:t> </w:t>
      </w:r>
      <w:r>
        <w:rPr/>
        <w:t>Dirección</w:t>
      </w:r>
      <w:r>
        <w:rPr>
          <w:spacing w:val="80"/>
        </w:rPr>
        <w:t> </w:t>
      </w:r>
      <w:r>
        <w:rPr/>
        <w:t>de Administración, licencias con goce de sueldo, por los motivos siguientes:</w:t>
      </w:r>
    </w:p>
    <w:p>
      <w:pPr>
        <w:pStyle w:val="BodyText"/>
        <w:tabs>
          <w:tab w:pos="905" w:val="left" w:leader="none"/>
        </w:tabs>
        <w:spacing w:before="229"/>
      </w:pPr>
      <w:r>
        <w:rPr>
          <w:rFonts w:ascii="Arial"/>
          <w:b/>
          <w:spacing w:val="-5"/>
        </w:rPr>
        <w:t>I.-</w:t>
      </w:r>
      <w:r>
        <w:rPr>
          <w:rFonts w:ascii="Arial"/>
          <w:b/>
        </w:rPr>
        <w:tab/>
      </w:r>
      <w:r>
        <w:rPr/>
        <w:t>Paternidad</w:t>
      </w:r>
      <w:r>
        <w:rPr>
          <w:spacing w:val="-11"/>
        </w:rPr>
        <w:t> </w:t>
      </w:r>
      <w:r>
        <w:rPr/>
        <w:t>y</w:t>
      </w:r>
      <w:r>
        <w:rPr>
          <w:spacing w:val="-9"/>
        </w:rPr>
        <w:t> </w:t>
      </w:r>
      <w:r>
        <w:rPr/>
        <w:t>cuidados</w:t>
      </w:r>
      <w:r>
        <w:rPr>
          <w:spacing w:val="-9"/>
        </w:rPr>
        <w:t> </w:t>
      </w:r>
      <w:r>
        <w:rPr>
          <w:spacing w:val="-2"/>
        </w:rPr>
        <w:t>paternos;</w:t>
      </w:r>
    </w:p>
    <w:p>
      <w:pPr>
        <w:tabs>
          <w:tab w:pos="905" w:val="left" w:leader="none"/>
        </w:tabs>
        <w:spacing w:before="0"/>
        <w:ind w:left="338" w:right="0" w:firstLine="0"/>
        <w:jc w:val="left"/>
        <w:rPr>
          <w:sz w:val="20"/>
        </w:rPr>
      </w:pPr>
      <w:r>
        <w:rPr>
          <w:rFonts w:ascii="Arial" w:hAnsi="Arial"/>
          <w:b/>
          <w:spacing w:val="-4"/>
          <w:sz w:val="20"/>
        </w:rPr>
        <w:t>II.-</w:t>
      </w:r>
      <w:r>
        <w:rPr>
          <w:rFonts w:ascii="Arial" w:hAnsi="Arial"/>
          <w:b/>
          <w:sz w:val="20"/>
        </w:rPr>
        <w:tab/>
      </w:r>
      <w:r>
        <w:rPr>
          <w:spacing w:val="-2"/>
          <w:sz w:val="20"/>
        </w:rPr>
        <w:t>Adopción;</w:t>
      </w:r>
    </w:p>
    <w:p>
      <w:pPr>
        <w:pStyle w:val="ListParagraph"/>
        <w:numPr>
          <w:ilvl w:val="0"/>
          <w:numId w:val="3"/>
        </w:numPr>
        <w:tabs>
          <w:tab w:pos="905" w:val="left" w:leader="none"/>
        </w:tabs>
        <w:spacing w:line="240" w:lineRule="auto" w:before="1" w:after="0"/>
        <w:ind w:left="905" w:right="0" w:hanging="567"/>
        <w:jc w:val="left"/>
        <w:rPr>
          <w:sz w:val="20"/>
        </w:rPr>
      </w:pPr>
      <w:r>
        <w:rPr>
          <w:spacing w:val="-2"/>
          <w:sz w:val="20"/>
        </w:rPr>
        <w:t>Matrimonio;</w:t>
      </w:r>
    </w:p>
    <w:p>
      <w:pPr>
        <w:spacing w:before="1"/>
        <w:ind w:left="531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24</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noviembre</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ListParagraph"/>
        <w:numPr>
          <w:ilvl w:val="0"/>
          <w:numId w:val="3"/>
        </w:numPr>
        <w:tabs>
          <w:tab w:pos="905" w:val="left" w:leader="none"/>
        </w:tabs>
        <w:spacing w:line="240" w:lineRule="auto" w:before="0" w:after="0"/>
        <w:ind w:left="905" w:right="339" w:hanging="567"/>
        <w:jc w:val="left"/>
        <w:rPr>
          <w:sz w:val="20"/>
        </w:rPr>
      </w:pPr>
      <w:r>
        <w:rPr>
          <w:sz w:val="20"/>
        </w:rPr>
        <w:t>Fallecimiento</w:t>
      </w:r>
      <w:r>
        <w:rPr>
          <w:spacing w:val="33"/>
          <w:sz w:val="20"/>
        </w:rPr>
        <w:t> </w:t>
      </w:r>
      <w:r>
        <w:rPr>
          <w:sz w:val="20"/>
        </w:rPr>
        <w:t>de</w:t>
      </w:r>
      <w:r>
        <w:rPr>
          <w:spacing w:val="33"/>
          <w:sz w:val="20"/>
        </w:rPr>
        <w:t> </w:t>
      </w:r>
      <w:r>
        <w:rPr>
          <w:sz w:val="20"/>
        </w:rPr>
        <w:t>cónyuge,</w:t>
      </w:r>
      <w:r>
        <w:rPr>
          <w:spacing w:val="36"/>
          <w:sz w:val="20"/>
        </w:rPr>
        <w:t> </w:t>
      </w:r>
      <w:r>
        <w:rPr>
          <w:sz w:val="20"/>
        </w:rPr>
        <w:t>concubina</w:t>
      </w:r>
      <w:r>
        <w:rPr>
          <w:spacing w:val="33"/>
          <w:sz w:val="20"/>
        </w:rPr>
        <w:t> </w:t>
      </w:r>
      <w:r>
        <w:rPr>
          <w:sz w:val="20"/>
        </w:rPr>
        <w:t>o</w:t>
      </w:r>
      <w:r>
        <w:rPr>
          <w:spacing w:val="33"/>
          <w:sz w:val="20"/>
        </w:rPr>
        <w:t> </w:t>
      </w:r>
      <w:r>
        <w:rPr>
          <w:sz w:val="20"/>
        </w:rPr>
        <w:t>concubinario,</w:t>
      </w:r>
      <w:r>
        <w:rPr>
          <w:spacing w:val="34"/>
          <w:sz w:val="20"/>
        </w:rPr>
        <w:t> </w:t>
      </w:r>
      <w:r>
        <w:rPr>
          <w:sz w:val="20"/>
        </w:rPr>
        <w:t>de</w:t>
      </w:r>
      <w:r>
        <w:rPr>
          <w:spacing w:val="33"/>
          <w:sz w:val="20"/>
        </w:rPr>
        <w:t> </w:t>
      </w:r>
      <w:r>
        <w:rPr>
          <w:sz w:val="20"/>
        </w:rPr>
        <w:t>ascendiente</w:t>
      </w:r>
      <w:r>
        <w:rPr>
          <w:spacing w:val="33"/>
          <w:sz w:val="20"/>
        </w:rPr>
        <w:t> </w:t>
      </w:r>
      <w:r>
        <w:rPr>
          <w:sz w:val="20"/>
        </w:rPr>
        <w:t>o</w:t>
      </w:r>
      <w:r>
        <w:rPr>
          <w:spacing w:val="33"/>
          <w:sz w:val="20"/>
        </w:rPr>
        <w:t> </w:t>
      </w:r>
      <w:r>
        <w:rPr>
          <w:sz w:val="20"/>
        </w:rPr>
        <w:t>descendiente</w:t>
      </w:r>
      <w:r>
        <w:rPr>
          <w:spacing w:val="33"/>
          <w:sz w:val="20"/>
        </w:rPr>
        <w:t> </w:t>
      </w:r>
      <w:r>
        <w:rPr>
          <w:sz w:val="20"/>
        </w:rPr>
        <w:t>en</w:t>
      </w:r>
      <w:r>
        <w:rPr>
          <w:spacing w:val="33"/>
          <w:sz w:val="20"/>
        </w:rPr>
        <w:t> </w:t>
      </w:r>
      <w:r>
        <w:rPr>
          <w:sz w:val="20"/>
        </w:rPr>
        <w:t>primer grado; y</w:t>
      </w:r>
    </w:p>
    <w:p>
      <w:pPr>
        <w:spacing w:line="160" w:lineRule="exact" w:before="1"/>
        <w:ind w:left="531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24</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noviembre</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ListParagraph"/>
        <w:numPr>
          <w:ilvl w:val="0"/>
          <w:numId w:val="3"/>
        </w:numPr>
        <w:tabs>
          <w:tab w:pos="905" w:val="left" w:leader="none"/>
        </w:tabs>
        <w:spacing w:line="229" w:lineRule="exact" w:before="0" w:after="0"/>
        <w:ind w:left="905" w:right="0" w:hanging="567"/>
        <w:jc w:val="left"/>
        <w:rPr>
          <w:sz w:val="20"/>
        </w:rPr>
      </w:pPr>
      <w:r>
        <w:rPr>
          <w:sz w:val="20"/>
        </w:rPr>
        <w:t>Cuando</w:t>
      </w:r>
      <w:r>
        <w:rPr>
          <w:spacing w:val="-9"/>
          <w:sz w:val="20"/>
        </w:rPr>
        <w:t> </w:t>
      </w:r>
      <w:r>
        <w:rPr>
          <w:sz w:val="20"/>
        </w:rPr>
        <w:t>sus</w:t>
      </w:r>
      <w:r>
        <w:rPr>
          <w:spacing w:val="-7"/>
          <w:sz w:val="20"/>
        </w:rPr>
        <w:t> </w:t>
      </w:r>
      <w:r>
        <w:rPr>
          <w:sz w:val="20"/>
        </w:rPr>
        <w:t>hijos</w:t>
      </w:r>
      <w:r>
        <w:rPr>
          <w:spacing w:val="-7"/>
          <w:sz w:val="20"/>
        </w:rPr>
        <w:t> </w:t>
      </w:r>
      <w:r>
        <w:rPr>
          <w:sz w:val="20"/>
        </w:rPr>
        <w:t>menores</w:t>
      </w:r>
      <w:r>
        <w:rPr>
          <w:spacing w:val="-5"/>
          <w:sz w:val="20"/>
        </w:rPr>
        <w:t> </w:t>
      </w:r>
      <w:r>
        <w:rPr>
          <w:sz w:val="20"/>
        </w:rPr>
        <w:t>de</w:t>
      </w:r>
      <w:r>
        <w:rPr>
          <w:spacing w:val="-8"/>
          <w:sz w:val="20"/>
        </w:rPr>
        <w:t> </w:t>
      </w:r>
      <w:r>
        <w:rPr>
          <w:sz w:val="20"/>
        </w:rPr>
        <w:t>edad</w:t>
      </w:r>
      <w:r>
        <w:rPr>
          <w:spacing w:val="-6"/>
          <w:sz w:val="20"/>
        </w:rPr>
        <w:t> </w:t>
      </w:r>
      <w:r>
        <w:rPr>
          <w:sz w:val="20"/>
        </w:rPr>
        <w:t>hayan</w:t>
      </w:r>
      <w:r>
        <w:rPr>
          <w:spacing w:val="-6"/>
          <w:sz w:val="20"/>
        </w:rPr>
        <w:t> </w:t>
      </w:r>
      <w:r>
        <w:rPr>
          <w:sz w:val="20"/>
        </w:rPr>
        <w:t>sido</w:t>
      </w:r>
      <w:r>
        <w:rPr>
          <w:spacing w:val="-8"/>
          <w:sz w:val="20"/>
        </w:rPr>
        <w:t> </w:t>
      </w:r>
      <w:r>
        <w:rPr>
          <w:sz w:val="20"/>
        </w:rPr>
        <w:t>diagnosticados</w:t>
      </w:r>
      <w:r>
        <w:rPr>
          <w:spacing w:val="-6"/>
          <w:sz w:val="20"/>
        </w:rPr>
        <w:t> </w:t>
      </w:r>
      <w:r>
        <w:rPr>
          <w:sz w:val="20"/>
        </w:rPr>
        <w:t>con</w:t>
      </w:r>
      <w:r>
        <w:rPr>
          <w:spacing w:val="-9"/>
          <w:sz w:val="20"/>
        </w:rPr>
        <w:t> </w:t>
      </w:r>
      <w:r>
        <w:rPr>
          <w:spacing w:val="-2"/>
          <w:sz w:val="20"/>
        </w:rPr>
        <w:t>cáncer.</w:t>
      </w:r>
    </w:p>
    <w:p>
      <w:pPr>
        <w:spacing w:before="2"/>
        <w:ind w:left="5276"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24</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noviembre</w:t>
      </w:r>
      <w:r>
        <w:rPr>
          <w:rFonts w:ascii="Arial" w:hAnsi="Arial"/>
          <w:i/>
          <w:color w:val="006FC0"/>
          <w:spacing w:val="-6"/>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2022.</w:t>
      </w:r>
    </w:p>
    <w:p>
      <w:pPr>
        <w:pStyle w:val="BodyText"/>
        <w:spacing w:before="65"/>
        <w:ind w:left="0"/>
        <w:rPr>
          <w:rFonts w:ascii="Arial"/>
          <w:i/>
          <w:sz w:val="14"/>
        </w:rPr>
      </w:pPr>
    </w:p>
    <w:p>
      <w:pPr>
        <w:pStyle w:val="BodyText"/>
        <w:ind w:right="343"/>
        <w:jc w:val="both"/>
      </w:pPr>
      <w:r>
        <w:rPr>
          <w:rFonts w:ascii="Arial" w:hAnsi="Arial"/>
          <w:b/>
        </w:rPr>
        <w:t>Artículo 17 Ter. </w:t>
      </w:r>
      <w:r>
        <w:rPr/>
        <w:t>La servidora pública o el servidor público, deberán presentar por triplicado en la Dirección de Administración,</w:t>
      </w:r>
      <w:r>
        <w:rPr>
          <w:spacing w:val="-2"/>
        </w:rPr>
        <w:t> </w:t>
      </w:r>
      <w:r>
        <w:rPr/>
        <w:t>la</w:t>
      </w:r>
      <w:r>
        <w:rPr>
          <w:spacing w:val="-2"/>
        </w:rPr>
        <w:t> </w:t>
      </w:r>
      <w:r>
        <w:rPr/>
        <w:t>solicitud, con la</w:t>
      </w:r>
      <w:r>
        <w:rPr>
          <w:spacing w:val="-2"/>
        </w:rPr>
        <w:t> </w:t>
      </w:r>
      <w:r>
        <w:rPr/>
        <w:t>documentación</w:t>
      </w:r>
      <w:r>
        <w:rPr>
          <w:spacing w:val="-2"/>
        </w:rPr>
        <w:t> </w:t>
      </w:r>
      <w:r>
        <w:rPr/>
        <w:t>soporte, para su aprobación. Una vez</w:t>
      </w:r>
      <w:r>
        <w:rPr>
          <w:spacing w:val="-1"/>
        </w:rPr>
        <w:t> </w:t>
      </w:r>
      <w:r>
        <w:rPr/>
        <w:t>que dicha área autorice el otorgamiento de la licencia, ésta lo hará del conocimiento al Titular del órgano de adscripción de la peticionaria o peticionario.</w:t>
      </w:r>
    </w:p>
    <w:p>
      <w:pPr>
        <w:pStyle w:val="BodyText"/>
        <w:ind w:left="0"/>
      </w:pPr>
    </w:p>
    <w:p>
      <w:pPr>
        <w:pStyle w:val="BodyText"/>
        <w:ind w:right="336"/>
        <w:jc w:val="both"/>
      </w:pPr>
      <w:r>
        <w:rPr>
          <w:rFonts w:ascii="Arial" w:hAnsi="Arial"/>
          <w:b/>
        </w:rPr>
        <w:t>Artículo 17 Quater. </w:t>
      </w:r>
      <w:r>
        <w:rPr/>
        <w:t>La licencia por paternidad, se otorgará por dos semanas antes del parto y seis semanas después del día del nacimiento de la hija o hijo. La solicitud deberá ser presentada enseguida del nacimiento o al día siguiente, anexando la constancia de nacimiento expedida por el centro de salud público o privado, que acredite su paternidad.</w:t>
      </w:r>
    </w:p>
    <w:p>
      <w:pPr>
        <w:pStyle w:val="BodyText"/>
        <w:spacing w:before="2"/>
        <w:ind w:left="0"/>
      </w:pPr>
    </w:p>
    <w:p>
      <w:pPr>
        <w:pStyle w:val="BodyText"/>
        <w:jc w:val="both"/>
      </w:pPr>
      <w:r>
        <w:rPr/>
        <w:t>La</w:t>
      </w:r>
      <w:r>
        <w:rPr>
          <w:spacing w:val="-9"/>
        </w:rPr>
        <w:t> </w:t>
      </w:r>
      <w:r>
        <w:rPr/>
        <w:t>licencia</w:t>
      </w:r>
      <w:r>
        <w:rPr>
          <w:spacing w:val="-8"/>
        </w:rPr>
        <w:t> </w:t>
      </w:r>
      <w:r>
        <w:rPr/>
        <w:t>de</w:t>
      </w:r>
      <w:r>
        <w:rPr>
          <w:spacing w:val="-8"/>
        </w:rPr>
        <w:t> </w:t>
      </w:r>
      <w:r>
        <w:rPr/>
        <w:t>paternidad</w:t>
      </w:r>
      <w:r>
        <w:rPr>
          <w:spacing w:val="-7"/>
        </w:rPr>
        <w:t> </w:t>
      </w:r>
      <w:r>
        <w:rPr/>
        <w:t>será</w:t>
      </w:r>
      <w:r>
        <w:rPr>
          <w:spacing w:val="-8"/>
        </w:rPr>
        <w:t> </w:t>
      </w:r>
      <w:r>
        <w:rPr/>
        <w:t>en</w:t>
      </w:r>
      <w:r>
        <w:rPr>
          <w:spacing w:val="-7"/>
        </w:rPr>
        <w:t> </w:t>
      </w:r>
      <w:r>
        <w:rPr/>
        <w:t>todo</w:t>
      </w:r>
      <w:r>
        <w:rPr>
          <w:spacing w:val="-8"/>
        </w:rPr>
        <w:t> </w:t>
      </w:r>
      <w:r>
        <w:rPr/>
        <w:t>momento</w:t>
      </w:r>
      <w:r>
        <w:rPr>
          <w:spacing w:val="-3"/>
        </w:rPr>
        <w:t> </w:t>
      </w:r>
      <w:r>
        <w:rPr/>
        <w:t>intransferible</w:t>
      </w:r>
      <w:r>
        <w:rPr>
          <w:spacing w:val="-6"/>
        </w:rPr>
        <w:t> </w:t>
      </w:r>
      <w:r>
        <w:rPr/>
        <w:t>e</w:t>
      </w:r>
      <w:r>
        <w:rPr>
          <w:spacing w:val="-8"/>
        </w:rPr>
        <w:t> </w:t>
      </w:r>
      <w:r>
        <w:rPr>
          <w:spacing w:val="-2"/>
        </w:rPr>
        <w:t>irrenunciable.</w:t>
      </w:r>
    </w:p>
    <w:p>
      <w:pPr>
        <w:spacing w:before="229"/>
        <w:ind w:left="338" w:right="0" w:firstLine="0"/>
        <w:jc w:val="both"/>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17</w:t>
      </w:r>
      <w:r>
        <w:rPr>
          <w:rFonts w:ascii="Arial" w:hAnsi="Arial"/>
          <w:b/>
          <w:spacing w:val="-6"/>
          <w:sz w:val="20"/>
        </w:rPr>
        <w:t> </w:t>
      </w:r>
      <w:r>
        <w:rPr>
          <w:rFonts w:ascii="Arial" w:hAnsi="Arial"/>
          <w:b/>
          <w:sz w:val="20"/>
        </w:rPr>
        <w:t>Quinquies:</w:t>
      </w:r>
      <w:r>
        <w:rPr>
          <w:rFonts w:ascii="Arial" w:hAnsi="Arial"/>
          <w:b/>
          <w:spacing w:val="-5"/>
          <w:sz w:val="20"/>
        </w:rPr>
        <w:t> </w:t>
      </w:r>
      <w:r>
        <w:rPr>
          <w:rFonts w:ascii="Arial" w:hAnsi="Arial"/>
          <w:i/>
          <w:sz w:val="20"/>
        </w:rPr>
        <w:t>(DEROGADO,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ALCANCE</w:t>
      </w:r>
      <w:r>
        <w:rPr>
          <w:rFonts w:ascii="Arial" w:hAnsi="Arial"/>
          <w:i/>
          <w:spacing w:val="-6"/>
          <w:sz w:val="20"/>
        </w:rPr>
        <w:t> </w:t>
      </w:r>
      <w:r>
        <w:rPr>
          <w:rFonts w:ascii="Arial" w:hAnsi="Arial"/>
          <w:i/>
          <w:sz w:val="20"/>
        </w:rPr>
        <w:t>DOS,</w:t>
      </w:r>
      <w:r>
        <w:rPr>
          <w:rFonts w:ascii="Arial" w:hAnsi="Arial"/>
          <w:i/>
          <w:spacing w:val="-4"/>
          <w:sz w:val="20"/>
        </w:rPr>
        <w:t> </w:t>
      </w:r>
      <w:r>
        <w:rPr>
          <w:rFonts w:ascii="Arial" w:hAnsi="Arial"/>
          <w:i/>
          <w:sz w:val="20"/>
        </w:rPr>
        <w:t>DEL</w:t>
      </w:r>
      <w:r>
        <w:rPr>
          <w:rFonts w:ascii="Arial" w:hAnsi="Arial"/>
          <w:i/>
          <w:spacing w:val="-7"/>
          <w:sz w:val="20"/>
        </w:rPr>
        <w:t> </w:t>
      </w:r>
      <w:r>
        <w:rPr>
          <w:rFonts w:ascii="Arial" w:hAnsi="Arial"/>
          <w:i/>
          <w:sz w:val="20"/>
        </w:rPr>
        <w:t>22</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DICIEMBRE</w:t>
      </w:r>
      <w:r>
        <w:rPr>
          <w:rFonts w:ascii="Arial" w:hAnsi="Arial"/>
          <w:i/>
          <w:spacing w:val="-6"/>
          <w:sz w:val="20"/>
        </w:rPr>
        <w:t> </w:t>
      </w:r>
      <w:r>
        <w:rPr>
          <w:rFonts w:ascii="Arial" w:hAnsi="Arial"/>
          <w:i/>
          <w:sz w:val="20"/>
        </w:rPr>
        <w:t>DE</w:t>
      </w:r>
      <w:r>
        <w:rPr>
          <w:rFonts w:ascii="Arial" w:hAnsi="Arial"/>
          <w:i/>
          <w:spacing w:val="-7"/>
          <w:sz w:val="20"/>
        </w:rPr>
        <w:t> </w:t>
      </w:r>
      <w:r>
        <w:rPr>
          <w:rFonts w:ascii="Arial" w:hAnsi="Arial"/>
          <w:i/>
          <w:spacing w:val="-2"/>
          <w:sz w:val="20"/>
        </w:rPr>
        <w:t>2020).</w:t>
      </w:r>
    </w:p>
    <w:p>
      <w:pPr>
        <w:pStyle w:val="BodyText"/>
        <w:spacing w:before="1"/>
        <w:ind w:left="0"/>
        <w:rPr>
          <w:rFonts w:ascii="Arial"/>
          <w:i/>
        </w:rPr>
      </w:pPr>
    </w:p>
    <w:p>
      <w:pPr>
        <w:pStyle w:val="BodyText"/>
        <w:ind w:right="344"/>
        <w:jc w:val="both"/>
      </w:pPr>
      <w:r>
        <w:rPr>
          <w:rFonts w:ascii="Arial" w:hAnsi="Arial"/>
          <w:b/>
        </w:rPr>
        <w:t>Artículo 17 Sexies. </w:t>
      </w:r>
      <w:r>
        <w:rPr/>
        <w:t>La licencia por adopción procede cuando se adopte individualmente o en pareja y será de seis semanas. Para tal efecto, la servidora o el servidor público, deberán informar al área de su adscripción y presentar ante la Dirección de Administración, la documentación que acredite la adopción.</w:t>
      </w:r>
    </w:p>
    <w:p>
      <w:pPr>
        <w:pStyle w:val="BodyText"/>
        <w:spacing w:before="229"/>
        <w:ind w:right="337"/>
        <w:jc w:val="both"/>
      </w:pPr>
      <w:r>
        <w:rPr>
          <w:rFonts w:ascii="Arial" w:hAnsi="Arial"/>
          <w:b/>
        </w:rPr>
        <w:t>Artículo 17 Septies. </w:t>
      </w:r>
      <w:r>
        <w:rPr/>
        <w:t>Las licencias por matrimonio, se otorgarán hasta por cinco días laborables. La solicitud deberá presentarse, cuando menos diez días hábiles, antes del evento.</w:t>
      </w:r>
    </w:p>
    <w:p>
      <w:pPr>
        <w:pStyle w:val="BodyText"/>
        <w:spacing w:before="1"/>
        <w:ind w:left="0"/>
      </w:pPr>
    </w:p>
    <w:p>
      <w:pPr>
        <w:pStyle w:val="BodyText"/>
        <w:ind w:right="341"/>
        <w:jc w:val="both"/>
      </w:pPr>
      <w:r>
        <w:rPr/>
        <w:t>La servidora o el servidor público, deberán entregar a la Dirección de Administración, la copia certificada del acta de matrimonio, al día siguiente del término de la licencia.</w:t>
      </w:r>
    </w:p>
    <w:p>
      <w:pPr>
        <w:pStyle w:val="BodyText"/>
        <w:spacing w:after="0"/>
        <w:jc w:val="both"/>
        <w:sectPr>
          <w:pgSz w:w="12240" w:h="15840"/>
          <w:pgMar w:header="6" w:footer="798" w:top="1740" w:bottom="980" w:left="1080" w:right="1080"/>
        </w:sectPr>
      </w:pPr>
    </w:p>
    <w:p>
      <w:pPr>
        <w:pStyle w:val="BodyText"/>
        <w:spacing w:before="84"/>
        <w:ind w:left="0"/>
      </w:pPr>
    </w:p>
    <w:p>
      <w:pPr>
        <w:pStyle w:val="BodyText"/>
        <w:ind w:right="341"/>
        <w:jc w:val="both"/>
      </w:pPr>
      <w:r>
        <w:rPr>
          <w:rFonts w:ascii="Arial" w:hAnsi="Arial"/>
          <w:b/>
        </w:rPr>
        <w:t>Artículo 17 Octies. </w:t>
      </w:r>
      <w:r>
        <w:rPr/>
        <w:t>Por el fallecimiento de la cónyuge, el cónyuge, concubina o concubino, de los ascendientes</w:t>
      </w:r>
      <w:r>
        <w:rPr>
          <w:spacing w:val="-1"/>
        </w:rPr>
        <w:t> </w:t>
      </w:r>
      <w:r>
        <w:rPr/>
        <w:t>o</w:t>
      </w:r>
      <w:r>
        <w:rPr>
          <w:spacing w:val="-2"/>
        </w:rPr>
        <w:t> </w:t>
      </w:r>
      <w:r>
        <w:rPr/>
        <w:t>descendientes</w:t>
      </w:r>
      <w:r>
        <w:rPr>
          <w:spacing w:val="-3"/>
        </w:rPr>
        <w:t> </w:t>
      </w:r>
      <w:r>
        <w:rPr/>
        <w:t>hasta</w:t>
      </w:r>
      <w:r>
        <w:rPr>
          <w:spacing w:val="-2"/>
        </w:rPr>
        <w:t> </w:t>
      </w:r>
      <w:r>
        <w:rPr/>
        <w:t>el</w:t>
      </w:r>
      <w:r>
        <w:rPr>
          <w:spacing w:val="-4"/>
        </w:rPr>
        <w:t> </w:t>
      </w:r>
      <w:r>
        <w:rPr/>
        <w:t>segundo</w:t>
      </w:r>
      <w:r>
        <w:rPr>
          <w:spacing w:val="-4"/>
        </w:rPr>
        <w:t> </w:t>
      </w:r>
      <w:r>
        <w:rPr/>
        <w:t>grado,</w:t>
      </w:r>
      <w:r>
        <w:rPr>
          <w:spacing w:val="-4"/>
        </w:rPr>
        <w:t> </w:t>
      </w:r>
      <w:r>
        <w:rPr/>
        <w:t>del</w:t>
      </w:r>
      <w:r>
        <w:rPr>
          <w:spacing w:val="-4"/>
        </w:rPr>
        <w:t> </w:t>
      </w:r>
      <w:r>
        <w:rPr/>
        <w:t>adoptado</w:t>
      </w:r>
      <w:r>
        <w:rPr>
          <w:spacing w:val="-4"/>
        </w:rPr>
        <w:t> </w:t>
      </w:r>
      <w:r>
        <w:rPr/>
        <w:t>o</w:t>
      </w:r>
      <w:r>
        <w:rPr>
          <w:spacing w:val="-2"/>
        </w:rPr>
        <w:t> </w:t>
      </w:r>
      <w:r>
        <w:rPr/>
        <w:t>adoptante,</w:t>
      </w:r>
      <w:r>
        <w:rPr>
          <w:spacing w:val="-2"/>
        </w:rPr>
        <w:t> </w:t>
      </w:r>
      <w:r>
        <w:rPr/>
        <w:t>del</w:t>
      </w:r>
      <w:r>
        <w:rPr>
          <w:spacing w:val="-4"/>
        </w:rPr>
        <w:t> </w:t>
      </w:r>
      <w:r>
        <w:rPr/>
        <w:t>tutor</w:t>
      </w:r>
      <w:r>
        <w:rPr>
          <w:spacing w:val="-4"/>
        </w:rPr>
        <w:t> </w:t>
      </w:r>
      <w:r>
        <w:rPr/>
        <w:t>o</w:t>
      </w:r>
      <w:r>
        <w:rPr>
          <w:spacing w:val="-2"/>
        </w:rPr>
        <w:t> </w:t>
      </w:r>
      <w:r>
        <w:rPr/>
        <w:t>del</w:t>
      </w:r>
      <w:r>
        <w:rPr>
          <w:spacing w:val="-3"/>
        </w:rPr>
        <w:t> </w:t>
      </w:r>
      <w:r>
        <w:rPr/>
        <w:t>pupilo,</w:t>
      </w:r>
      <w:r>
        <w:rPr>
          <w:spacing w:val="-2"/>
        </w:rPr>
        <w:t> </w:t>
      </w:r>
      <w:r>
        <w:rPr/>
        <w:t>la licencia se otorgará por diez días laborables.</w:t>
      </w:r>
    </w:p>
    <w:p>
      <w:pPr>
        <w:spacing w:before="0"/>
        <w:ind w:left="584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19</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ind w:left="0"/>
        <w:rPr>
          <w:rFonts w:ascii="Arial"/>
          <w:i/>
          <w:sz w:val="14"/>
        </w:rPr>
      </w:pPr>
    </w:p>
    <w:p>
      <w:pPr>
        <w:pStyle w:val="BodyText"/>
        <w:ind w:right="339"/>
        <w:jc w:val="both"/>
      </w:pPr>
      <w:r>
        <w:rPr/>
        <w:t>En este caso, la servidora o servidor público, deberán informar del deceso, al titular del órgano de su adscripción y éste, a la Dirección de Administración, para la validación correspondiente, una vez presentada la copia certificada del acta de defunción.</w:t>
      </w:r>
    </w:p>
    <w:p>
      <w:pPr>
        <w:pStyle w:val="BodyText"/>
        <w:spacing w:before="229"/>
        <w:ind w:right="337"/>
        <w:jc w:val="both"/>
      </w:pPr>
      <w:r>
        <w:rPr>
          <w:rFonts w:ascii="Arial" w:hAnsi="Arial"/>
          <w:b/>
        </w:rPr>
        <w:t>Artículo 17 Novies. </w:t>
      </w:r>
      <w:r>
        <w:rPr/>
        <w:t>En el supuesto de no presentarse las Actas o documentos comprobatorios, que justifiquen la procedencia de la licencia, se considerará que se otorgó sin goce de sueldo.</w:t>
      </w:r>
    </w:p>
    <w:p>
      <w:pPr>
        <w:pStyle w:val="BodyText"/>
        <w:spacing w:before="1"/>
        <w:ind w:left="0"/>
      </w:pPr>
    </w:p>
    <w:p>
      <w:pPr>
        <w:pStyle w:val="BodyText"/>
        <w:ind w:right="334"/>
        <w:jc w:val="both"/>
      </w:pPr>
      <w:r>
        <w:rPr>
          <w:rFonts w:ascii="Arial" w:hAnsi="Arial"/>
          <w:b/>
        </w:rPr>
        <w:t>ARTÍCULO 17 DECIES.- </w:t>
      </w:r>
      <w:r>
        <w:rPr/>
        <w:t>Para los casos de madres o padres trabajadores, cuyas hijas o hijos de hasta diecisiete años hayan sido diagnosticados por autoridad competente con cualquier tipo de cáncer, gozarán de una licencia por cuidados médicos de las y los hijos para ausentarse de sus labores en caso de</w:t>
      </w:r>
      <w:r>
        <w:rPr>
          <w:spacing w:val="-4"/>
        </w:rPr>
        <w:t> </w:t>
      </w:r>
      <w:r>
        <w:rPr/>
        <w:t>que</w:t>
      </w:r>
      <w:r>
        <w:rPr>
          <w:spacing w:val="-1"/>
        </w:rPr>
        <w:t> </w:t>
      </w:r>
      <w:r>
        <w:rPr/>
        <w:t>el</w:t>
      </w:r>
      <w:r>
        <w:rPr>
          <w:spacing w:val="-2"/>
        </w:rPr>
        <w:t> </w:t>
      </w:r>
      <w:r>
        <w:rPr/>
        <w:t>niño,</w:t>
      </w:r>
      <w:r>
        <w:rPr>
          <w:spacing w:val="-1"/>
        </w:rPr>
        <w:t> </w:t>
      </w:r>
      <w:r>
        <w:rPr/>
        <w:t>niña</w:t>
      </w:r>
      <w:r>
        <w:rPr>
          <w:spacing w:val="-1"/>
        </w:rPr>
        <w:t> </w:t>
      </w:r>
      <w:r>
        <w:rPr/>
        <w:t>o</w:t>
      </w:r>
      <w:r>
        <w:rPr>
          <w:spacing w:val="-1"/>
        </w:rPr>
        <w:t> </w:t>
      </w:r>
      <w:r>
        <w:rPr/>
        <w:t>adolescente</w:t>
      </w:r>
      <w:r>
        <w:rPr>
          <w:spacing w:val="-1"/>
        </w:rPr>
        <w:t> </w:t>
      </w:r>
      <w:r>
        <w:rPr/>
        <w:t>diagnosticado</w:t>
      </w:r>
      <w:r>
        <w:rPr>
          <w:spacing w:val="-3"/>
        </w:rPr>
        <w:t> </w:t>
      </w:r>
      <w:r>
        <w:rPr/>
        <w:t>requiera</w:t>
      </w:r>
      <w:r>
        <w:rPr>
          <w:spacing w:val="-1"/>
        </w:rPr>
        <w:t> </w:t>
      </w:r>
      <w:r>
        <w:rPr/>
        <w:t>de</w:t>
      </w:r>
      <w:r>
        <w:rPr>
          <w:spacing w:val="-2"/>
        </w:rPr>
        <w:t> </w:t>
      </w:r>
      <w:r>
        <w:rPr/>
        <w:t>descanso</w:t>
      </w:r>
      <w:r>
        <w:rPr>
          <w:spacing w:val="-1"/>
        </w:rPr>
        <w:t> </w:t>
      </w:r>
      <w:r>
        <w:rPr/>
        <w:t>médico</w:t>
      </w:r>
      <w:r>
        <w:rPr>
          <w:spacing w:val="-1"/>
        </w:rPr>
        <w:t> </w:t>
      </w:r>
      <w:r>
        <w:rPr/>
        <w:t>en</w:t>
      </w:r>
      <w:r>
        <w:rPr>
          <w:spacing w:val="-3"/>
        </w:rPr>
        <w:t> </w:t>
      </w:r>
      <w:r>
        <w:rPr/>
        <w:t>los</w:t>
      </w:r>
      <w:r>
        <w:rPr>
          <w:spacing w:val="-2"/>
        </w:rPr>
        <w:t> </w:t>
      </w:r>
      <w:r>
        <w:rPr/>
        <w:t>periodos</w:t>
      </w:r>
      <w:r>
        <w:rPr>
          <w:spacing w:val="-2"/>
        </w:rPr>
        <w:t> </w:t>
      </w:r>
      <w:r>
        <w:rPr/>
        <w:t>críticos</w:t>
      </w:r>
      <w:r>
        <w:rPr>
          <w:spacing w:val="-2"/>
        </w:rPr>
        <w:t> </w:t>
      </w:r>
      <w:r>
        <w:rPr/>
        <w:t>de tratamiento o de hospitalización durante el tratamiento médico, de acuerdo a la prescripción de la o el médico tratante, incluyendo, en su caso, el tratamiento destinado al alivio del dolor y los cuidados paliativos por cáncer avanzado.</w:t>
      </w:r>
    </w:p>
    <w:p>
      <w:pPr>
        <w:pStyle w:val="BodyText"/>
        <w:spacing w:before="229"/>
        <w:ind w:right="346"/>
        <w:jc w:val="both"/>
      </w:pPr>
      <w:r>
        <w:rPr/>
        <w:t>La licencia tendrá una vigencia de uno y hasta veintiocho días y podrán expedirse tantas licencias como sean necesarias durante un periodo máximo de tres años, sin que se excedan trescientos sesenta y cuatro días de licencia, mismos que no necesariamente deberán ser continuos.</w:t>
      </w:r>
    </w:p>
    <w:p>
      <w:pPr>
        <w:pStyle w:val="BodyText"/>
        <w:spacing w:before="2"/>
        <w:ind w:left="0"/>
      </w:pPr>
    </w:p>
    <w:p>
      <w:pPr>
        <w:pStyle w:val="BodyText"/>
        <w:ind w:right="335"/>
        <w:jc w:val="both"/>
      </w:pPr>
      <w:r>
        <w:rPr/>
        <w:t>La licencia a que se refiere el presente artículo, únicamente podrá otorgarse a petición de parte, ya sea a la madre o padre que tenga a su cargo el ejercicio de la patria potestad, la guarda y custodia del menor</w:t>
      </w:r>
      <w:r>
        <w:rPr>
          <w:spacing w:val="40"/>
        </w:rPr>
        <w:t> </w:t>
      </w:r>
      <w:r>
        <w:rPr/>
        <w:t>de edad. En ningún caso se podrá otorgar dicha licencia a ambos padres trabajadores de la o el menor </w:t>
      </w:r>
      <w:r>
        <w:rPr>
          <w:spacing w:val="-2"/>
        </w:rPr>
        <w:t>diagnosticado.</w:t>
      </w:r>
    </w:p>
    <w:p>
      <w:pPr>
        <w:pStyle w:val="BodyText"/>
        <w:ind w:left="0"/>
      </w:pPr>
    </w:p>
    <w:p>
      <w:pPr>
        <w:pStyle w:val="BodyText"/>
        <w:jc w:val="both"/>
      </w:pPr>
      <w:r>
        <w:rPr/>
        <w:t>Las</w:t>
      </w:r>
      <w:r>
        <w:rPr>
          <w:spacing w:val="-6"/>
        </w:rPr>
        <w:t> </w:t>
      </w:r>
      <w:r>
        <w:rPr/>
        <w:t>licencias</w:t>
      </w:r>
      <w:r>
        <w:rPr>
          <w:spacing w:val="-4"/>
        </w:rPr>
        <w:t> </w:t>
      </w:r>
      <w:r>
        <w:rPr/>
        <w:t>otorgadas</w:t>
      </w:r>
      <w:r>
        <w:rPr>
          <w:spacing w:val="-6"/>
        </w:rPr>
        <w:t> </w:t>
      </w:r>
      <w:r>
        <w:rPr/>
        <w:t>a</w:t>
      </w:r>
      <w:r>
        <w:rPr>
          <w:spacing w:val="-4"/>
        </w:rPr>
        <w:t> </w:t>
      </w:r>
      <w:r>
        <w:rPr/>
        <w:t>las</w:t>
      </w:r>
      <w:r>
        <w:rPr>
          <w:spacing w:val="-6"/>
        </w:rPr>
        <w:t> </w:t>
      </w:r>
      <w:r>
        <w:rPr/>
        <w:t>madres</w:t>
      </w:r>
      <w:r>
        <w:rPr>
          <w:spacing w:val="-3"/>
        </w:rPr>
        <w:t> </w:t>
      </w:r>
      <w:r>
        <w:rPr/>
        <w:t>o</w:t>
      </w:r>
      <w:r>
        <w:rPr>
          <w:spacing w:val="-7"/>
        </w:rPr>
        <w:t> </w:t>
      </w:r>
      <w:r>
        <w:rPr/>
        <w:t>padres</w:t>
      </w:r>
      <w:r>
        <w:rPr>
          <w:spacing w:val="-4"/>
        </w:rPr>
        <w:t> </w:t>
      </w:r>
      <w:r>
        <w:rPr/>
        <w:t>previstas</w:t>
      </w:r>
      <w:r>
        <w:rPr>
          <w:spacing w:val="-6"/>
        </w:rPr>
        <w:t> </w:t>
      </w:r>
      <w:r>
        <w:rPr/>
        <w:t>en</w:t>
      </w:r>
      <w:r>
        <w:rPr>
          <w:spacing w:val="-8"/>
        </w:rPr>
        <w:t> </w:t>
      </w:r>
      <w:r>
        <w:rPr/>
        <w:t>el</w:t>
      </w:r>
      <w:r>
        <w:rPr>
          <w:spacing w:val="-7"/>
        </w:rPr>
        <w:t> </w:t>
      </w:r>
      <w:r>
        <w:rPr/>
        <w:t>presente</w:t>
      </w:r>
      <w:r>
        <w:rPr>
          <w:spacing w:val="-5"/>
        </w:rPr>
        <w:t> </w:t>
      </w:r>
      <w:r>
        <w:rPr/>
        <w:t>artículo,</w:t>
      </w:r>
      <w:r>
        <w:rPr>
          <w:spacing w:val="-5"/>
        </w:rPr>
        <w:t> </w:t>
      </w:r>
      <w:r>
        <w:rPr>
          <w:spacing w:val="-2"/>
        </w:rPr>
        <w:t>cesarán:</w:t>
      </w:r>
    </w:p>
    <w:p>
      <w:pPr>
        <w:pStyle w:val="ListParagraph"/>
        <w:numPr>
          <w:ilvl w:val="0"/>
          <w:numId w:val="4"/>
        </w:numPr>
        <w:tabs>
          <w:tab w:pos="905" w:val="left" w:leader="none"/>
        </w:tabs>
        <w:spacing w:line="240" w:lineRule="auto" w:before="229" w:after="0"/>
        <w:ind w:left="905" w:right="341" w:hanging="567"/>
        <w:jc w:val="left"/>
        <w:rPr>
          <w:sz w:val="20"/>
        </w:rPr>
      </w:pPr>
      <w:r>
        <w:rPr>
          <w:sz w:val="20"/>
        </w:rPr>
        <w:t>Cuando la o el menor de edad no requiera de hospitalización o de reposo médico en los periodos críticos del tratamiento;</w:t>
      </w:r>
    </w:p>
    <w:p>
      <w:pPr>
        <w:pStyle w:val="BodyText"/>
        <w:spacing w:before="1"/>
        <w:ind w:left="0"/>
      </w:pPr>
    </w:p>
    <w:p>
      <w:pPr>
        <w:pStyle w:val="ListParagraph"/>
        <w:numPr>
          <w:ilvl w:val="0"/>
          <w:numId w:val="4"/>
        </w:numPr>
        <w:tabs>
          <w:tab w:pos="905" w:val="left" w:leader="none"/>
        </w:tabs>
        <w:spacing w:line="240" w:lineRule="auto" w:before="0" w:after="0"/>
        <w:ind w:left="905" w:right="0" w:hanging="567"/>
        <w:jc w:val="left"/>
        <w:rPr>
          <w:sz w:val="20"/>
        </w:rPr>
      </w:pPr>
      <w:r>
        <w:rPr>
          <w:sz w:val="20"/>
        </w:rPr>
        <w:t>Por</w:t>
      </w:r>
      <w:r>
        <w:rPr>
          <w:spacing w:val="-6"/>
          <w:sz w:val="20"/>
        </w:rPr>
        <w:t> </w:t>
      </w:r>
      <w:r>
        <w:rPr>
          <w:sz w:val="20"/>
        </w:rPr>
        <w:t>ocurrir</w:t>
      </w:r>
      <w:r>
        <w:rPr>
          <w:spacing w:val="-5"/>
          <w:sz w:val="20"/>
        </w:rPr>
        <w:t> </w:t>
      </w:r>
      <w:r>
        <w:rPr>
          <w:sz w:val="20"/>
        </w:rPr>
        <w:t>el</w:t>
      </w:r>
      <w:r>
        <w:rPr>
          <w:spacing w:val="-6"/>
          <w:sz w:val="20"/>
        </w:rPr>
        <w:t> </w:t>
      </w:r>
      <w:r>
        <w:rPr>
          <w:sz w:val="20"/>
        </w:rPr>
        <w:t>fallecimiento</w:t>
      </w:r>
      <w:r>
        <w:rPr>
          <w:spacing w:val="-2"/>
          <w:sz w:val="20"/>
        </w:rPr>
        <w:t> </w:t>
      </w:r>
      <w:r>
        <w:rPr>
          <w:sz w:val="20"/>
        </w:rPr>
        <w:t>de</w:t>
      </w:r>
      <w:r>
        <w:rPr>
          <w:spacing w:val="-6"/>
          <w:sz w:val="20"/>
        </w:rPr>
        <w:t> </w:t>
      </w:r>
      <w:r>
        <w:rPr>
          <w:sz w:val="20"/>
        </w:rPr>
        <w:t>la</w:t>
      </w:r>
      <w:r>
        <w:rPr>
          <w:spacing w:val="-6"/>
          <w:sz w:val="20"/>
        </w:rPr>
        <w:t> </w:t>
      </w:r>
      <w:r>
        <w:rPr>
          <w:sz w:val="20"/>
        </w:rPr>
        <w:t>o</w:t>
      </w:r>
      <w:r>
        <w:rPr>
          <w:spacing w:val="-4"/>
          <w:sz w:val="20"/>
        </w:rPr>
        <w:t> </w:t>
      </w:r>
      <w:r>
        <w:rPr>
          <w:sz w:val="20"/>
        </w:rPr>
        <w:t>el</w:t>
      </w:r>
      <w:r>
        <w:rPr>
          <w:spacing w:val="-5"/>
          <w:sz w:val="20"/>
        </w:rPr>
        <w:t> </w:t>
      </w:r>
      <w:r>
        <w:rPr>
          <w:sz w:val="20"/>
        </w:rPr>
        <w:t>menor</w:t>
      </w:r>
      <w:r>
        <w:rPr>
          <w:spacing w:val="-5"/>
          <w:sz w:val="20"/>
        </w:rPr>
        <w:t> </w:t>
      </w:r>
      <w:r>
        <w:rPr>
          <w:sz w:val="20"/>
        </w:rPr>
        <w:t>de</w:t>
      </w:r>
      <w:r>
        <w:rPr>
          <w:spacing w:val="-3"/>
          <w:sz w:val="20"/>
        </w:rPr>
        <w:t> </w:t>
      </w:r>
      <w:r>
        <w:rPr>
          <w:spacing w:val="-2"/>
          <w:sz w:val="20"/>
        </w:rPr>
        <w:t>edad;</w:t>
      </w:r>
    </w:p>
    <w:p>
      <w:pPr>
        <w:pStyle w:val="BodyText"/>
        <w:spacing w:before="1"/>
        <w:ind w:left="0"/>
      </w:pPr>
    </w:p>
    <w:p>
      <w:pPr>
        <w:pStyle w:val="ListParagraph"/>
        <w:numPr>
          <w:ilvl w:val="0"/>
          <w:numId w:val="4"/>
        </w:numPr>
        <w:tabs>
          <w:tab w:pos="905" w:val="left" w:leader="none"/>
        </w:tabs>
        <w:spacing w:line="240" w:lineRule="auto" w:before="0" w:after="0"/>
        <w:ind w:left="905" w:right="0" w:hanging="567"/>
        <w:jc w:val="left"/>
        <w:rPr>
          <w:sz w:val="20"/>
        </w:rPr>
      </w:pPr>
      <w:r>
        <w:rPr>
          <w:sz w:val="20"/>
        </w:rPr>
        <w:t>Cuando</w:t>
      </w:r>
      <w:r>
        <w:rPr>
          <w:spacing w:val="-10"/>
          <w:sz w:val="20"/>
        </w:rPr>
        <w:t> </w:t>
      </w:r>
      <w:r>
        <w:rPr>
          <w:sz w:val="20"/>
        </w:rPr>
        <w:t>la</w:t>
      </w:r>
      <w:r>
        <w:rPr>
          <w:spacing w:val="-11"/>
          <w:sz w:val="20"/>
        </w:rPr>
        <w:t> </w:t>
      </w:r>
      <w:r>
        <w:rPr>
          <w:sz w:val="20"/>
        </w:rPr>
        <w:t>persona</w:t>
      </w:r>
      <w:r>
        <w:rPr>
          <w:spacing w:val="-9"/>
          <w:sz w:val="20"/>
        </w:rPr>
        <w:t> </w:t>
      </w:r>
      <w:r>
        <w:rPr>
          <w:sz w:val="20"/>
        </w:rPr>
        <w:t>diagnosticada</w:t>
      </w:r>
      <w:r>
        <w:rPr>
          <w:spacing w:val="-9"/>
          <w:sz w:val="20"/>
        </w:rPr>
        <w:t> </w:t>
      </w:r>
      <w:r>
        <w:rPr>
          <w:sz w:val="20"/>
        </w:rPr>
        <w:t>cumpla</w:t>
      </w:r>
      <w:r>
        <w:rPr>
          <w:spacing w:val="-9"/>
          <w:sz w:val="20"/>
        </w:rPr>
        <w:t> </w:t>
      </w:r>
      <w:r>
        <w:rPr>
          <w:sz w:val="20"/>
        </w:rPr>
        <w:t>dieciocho</w:t>
      </w:r>
      <w:r>
        <w:rPr>
          <w:spacing w:val="-10"/>
          <w:sz w:val="20"/>
        </w:rPr>
        <w:t> </w:t>
      </w:r>
      <w:r>
        <w:rPr>
          <w:spacing w:val="-4"/>
          <w:sz w:val="20"/>
        </w:rPr>
        <w:t>años;</w:t>
      </w:r>
    </w:p>
    <w:p>
      <w:pPr>
        <w:pStyle w:val="ListParagraph"/>
        <w:numPr>
          <w:ilvl w:val="0"/>
          <w:numId w:val="4"/>
        </w:numPr>
        <w:tabs>
          <w:tab w:pos="905" w:val="left" w:leader="none"/>
        </w:tabs>
        <w:spacing w:line="240" w:lineRule="auto" w:before="228" w:after="0"/>
        <w:ind w:left="905" w:right="338" w:hanging="567"/>
        <w:jc w:val="left"/>
        <w:rPr>
          <w:sz w:val="20"/>
        </w:rPr>
      </w:pPr>
      <w:r>
        <w:rPr>
          <w:sz w:val="20"/>
        </w:rPr>
        <w:t>Cuando</w:t>
      </w:r>
      <w:r>
        <w:rPr>
          <w:spacing w:val="40"/>
          <w:sz w:val="20"/>
        </w:rPr>
        <w:t> </w:t>
      </w:r>
      <w:r>
        <w:rPr>
          <w:sz w:val="20"/>
        </w:rPr>
        <w:t>la</w:t>
      </w:r>
      <w:r>
        <w:rPr>
          <w:spacing w:val="40"/>
          <w:sz w:val="20"/>
        </w:rPr>
        <w:t> </w:t>
      </w:r>
      <w:r>
        <w:rPr>
          <w:sz w:val="20"/>
        </w:rPr>
        <w:t>o</w:t>
      </w:r>
      <w:r>
        <w:rPr>
          <w:spacing w:val="40"/>
          <w:sz w:val="20"/>
        </w:rPr>
        <w:t> </w:t>
      </w:r>
      <w:r>
        <w:rPr>
          <w:sz w:val="20"/>
        </w:rPr>
        <w:t>el</w:t>
      </w:r>
      <w:r>
        <w:rPr>
          <w:spacing w:val="40"/>
          <w:sz w:val="20"/>
        </w:rPr>
        <w:t> </w:t>
      </w:r>
      <w:r>
        <w:rPr>
          <w:sz w:val="20"/>
        </w:rPr>
        <w:t>ascendiente</w:t>
      </w:r>
      <w:r>
        <w:rPr>
          <w:spacing w:val="40"/>
          <w:sz w:val="20"/>
        </w:rPr>
        <w:t> </w:t>
      </w:r>
      <w:r>
        <w:rPr>
          <w:sz w:val="20"/>
        </w:rPr>
        <w:t>que</w:t>
      </w:r>
      <w:r>
        <w:rPr>
          <w:spacing w:val="40"/>
          <w:sz w:val="20"/>
        </w:rPr>
        <w:t> </w:t>
      </w:r>
      <w:r>
        <w:rPr>
          <w:sz w:val="20"/>
        </w:rPr>
        <w:t>goza</w:t>
      </w:r>
      <w:r>
        <w:rPr>
          <w:spacing w:val="40"/>
          <w:sz w:val="20"/>
        </w:rPr>
        <w:t> </w:t>
      </w:r>
      <w:r>
        <w:rPr>
          <w:sz w:val="20"/>
        </w:rPr>
        <w:t>de</w:t>
      </w:r>
      <w:r>
        <w:rPr>
          <w:spacing w:val="40"/>
          <w:sz w:val="20"/>
        </w:rPr>
        <w:t> </w:t>
      </w:r>
      <w:r>
        <w:rPr>
          <w:sz w:val="20"/>
        </w:rPr>
        <w:t>la</w:t>
      </w:r>
      <w:r>
        <w:rPr>
          <w:spacing w:val="40"/>
          <w:sz w:val="20"/>
        </w:rPr>
        <w:t> </w:t>
      </w:r>
      <w:r>
        <w:rPr>
          <w:sz w:val="20"/>
        </w:rPr>
        <w:t>licencia,</w:t>
      </w:r>
      <w:r>
        <w:rPr>
          <w:spacing w:val="40"/>
          <w:sz w:val="20"/>
        </w:rPr>
        <w:t> </w:t>
      </w:r>
      <w:r>
        <w:rPr>
          <w:sz w:val="20"/>
        </w:rPr>
        <w:t>sea</w:t>
      </w:r>
      <w:r>
        <w:rPr>
          <w:spacing w:val="40"/>
          <w:sz w:val="20"/>
        </w:rPr>
        <w:t> </w:t>
      </w:r>
      <w:r>
        <w:rPr>
          <w:sz w:val="20"/>
        </w:rPr>
        <w:t>contratada</w:t>
      </w:r>
      <w:r>
        <w:rPr>
          <w:spacing w:val="40"/>
          <w:sz w:val="20"/>
        </w:rPr>
        <w:t> </w:t>
      </w:r>
      <w:r>
        <w:rPr>
          <w:sz w:val="20"/>
        </w:rPr>
        <w:t>por</w:t>
      </w:r>
      <w:r>
        <w:rPr>
          <w:spacing w:val="40"/>
          <w:sz w:val="20"/>
        </w:rPr>
        <w:t> </w:t>
      </w:r>
      <w:r>
        <w:rPr>
          <w:sz w:val="20"/>
        </w:rPr>
        <w:t>una</w:t>
      </w:r>
      <w:r>
        <w:rPr>
          <w:spacing w:val="40"/>
          <w:sz w:val="20"/>
        </w:rPr>
        <w:t> </w:t>
      </w:r>
      <w:r>
        <w:rPr>
          <w:sz w:val="20"/>
        </w:rPr>
        <w:t>nueva</w:t>
      </w:r>
      <w:r>
        <w:rPr>
          <w:spacing w:val="40"/>
          <w:sz w:val="20"/>
        </w:rPr>
        <w:t> </w:t>
      </w:r>
      <w:r>
        <w:rPr>
          <w:sz w:val="20"/>
        </w:rPr>
        <w:t>persona </w:t>
      </w:r>
      <w:r>
        <w:rPr>
          <w:spacing w:val="-2"/>
          <w:sz w:val="20"/>
        </w:rPr>
        <w:t>empleadora.</w:t>
      </w:r>
    </w:p>
    <w:p>
      <w:pPr>
        <w:pStyle w:val="BodyText"/>
        <w:spacing w:before="1"/>
        <w:ind w:left="0"/>
      </w:pPr>
    </w:p>
    <w:p>
      <w:pPr>
        <w:pStyle w:val="BodyText"/>
        <w:ind w:right="342"/>
        <w:jc w:val="both"/>
      </w:pPr>
      <w:r>
        <w:rPr/>
        <w:t>Las disposiciones contenidas en el presente artículo, son aplicables también a las personas que ejerzan la tutela de niñas, niños o adolescentes diagnosticados por autoridad competente con cáncer de</w:t>
      </w:r>
      <w:r>
        <w:rPr>
          <w:spacing w:val="40"/>
        </w:rPr>
        <w:t> </w:t>
      </w:r>
      <w:r>
        <w:rPr/>
        <w:t>cualquier tipo.</w:t>
      </w:r>
    </w:p>
    <w:p>
      <w:pPr>
        <w:spacing w:before="1"/>
        <w:ind w:left="5336"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24</w:t>
      </w:r>
      <w:r>
        <w:rPr>
          <w:rFonts w:ascii="Arial" w:hAnsi="Arial"/>
          <w:i/>
          <w:color w:val="006FC0"/>
          <w:spacing w:val="-5"/>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noviembre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ind w:left="0"/>
        <w:rPr>
          <w:rFonts w:ascii="Arial"/>
          <w:i/>
          <w:sz w:val="14"/>
        </w:rPr>
      </w:pPr>
    </w:p>
    <w:p>
      <w:pPr>
        <w:pStyle w:val="BodyText"/>
        <w:jc w:val="both"/>
      </w:pPr>
      <w:r>
        <w:rPr>
          <w:rFonts w:ascii="Arial" w:hAnsi="Arial"/>
          <w:b/>
        </w:rPr>
        <w:t>Artículo</w:t>
      </w:r>
      <w:r>
        <w:rPr>
          <w:rFonts w:ascii="Arial" w:hAnsi="Arial"/>
          <w:b/>
          <w:spacing w:val="-7"/>
        </w:rPr>
        <w:t> </w:t>
      </w:r>
      <w:r>
        <w:rPr>
          <w:rFonts w:ascii="Arial" w:hAnsi="Arial"/>
          <w:b/>
        </w:rPr>
        <w:t>18.-</w:t>
      </w:r>
      <w:r>
        <w:rPr>
          <w:rFonts w:ascii="Arial" w:hAnsi="Arial"/>
          <w:b/>
          <w:spacing w:val="-7"/>
        </w:rPr>
        <w:t> </w:t>
      </w:r>
      <w:r>
        <w:rPr/>
        <w:t>Serán</w:t>
      </w:r>
      <w:r>
        <w:rPr>
          <w:spacing w:val="-5"/>
        </w:rPr>
        <w:t> </w:t>
      </w:r>
      <w:r>
        <w:rPr/>
        <w:t>días</w:t>
      </w:r>
      <w:r>
        <w:rPr>
          <w:spacing w:val="-7"/>
        </w:rPr>
        <w:t> </w:t>
      </w:r>
      <w:r>
        <w:rPr/>
        <w:t>de</w:t>
      </w:r>
      <w:r>
        <w:rPr>
          <w:spacing w:val="-7"/>
        </w:rPr>
        <w:t> </w:t>
      </w:r>
      <w:r>
        <w:rPr/>
        <w:t>descanso</w:t>
      </w:r>
      <w:r>
        <w:rPr>
          <w:spacing w:val="-6"/>
        </w:rPr>
        <w:t> </w:t>
      </w:r>
      <w:r>
        <w:rPr/>
        <w:t>obligatorio</w:t>
      </w:r>
      <w:r>
        <w:rPr>
          <w:spacing w:val="-5"/>
        </w:rPr>
        <w:t> </w:t>
      </w:r>
      <w:r>
        <w:rPr/>
        <w:t>los</w:t>
      </w:r>
      <w:r>
        <w:rPr>
          <w:spacing w:val="-2"/>
        </w:rPr>
        <w:t> </w:t>
      </w:r>
      <w:r>
        <w:rPr/>
        <w:t>que</w:t>
      </w:r>
      <w:r>
        <w:rPr>
          <w:spacing w:val="-7"/>
        </w:rPr>
        <w:t> </w:t>
      </w:r>
      <w:r>
        <w:rPr/>
        <w:t>señale</w:t>
      </w:r>
      <w:r>
        <w:rPr>
          <w:spacing w:val="-7"/>
        </w:rPr>
        <w:t> </w:t>
      </w:r>
      <w:r>
        <w:rPr/>
        <w:t>el</w:t>
      </w:r>
      <w:r>
        <w:rPr>
          <w:spacing w:val="-9"/>
        </w:rPr>
        <w:t> </w:t>
      </w:r>
      <w:r>
        <w:rPr/>
        <w:t>calendario</w:t>
      </w:r>
      <w:r>
        <w:rPr>
          <w:spacing w:val="-7"/>
        </w:rPr>
        <w:t> </w:t>
      </w:r>
      <w:r>
        <w:rPr>
          <w:spacing w:val="-2"/>
        </w:rPr>
        <w:t>oficial.</w:t>
      </w:r>
    </w:p>
    <w:p>
      <w:pPr>
        <w:pStyle w:val="BodyText"/>
        <w:spacing w:before="1"/>
        <w:ind w:left="0"/>
      </w:pPr>
    </w:p>
    <w:p>
      <w:pPr>
        <w:pStyle w:val="BodyText"/>
        <w:ind w:right="343"/>
        <w:jc w:val="both"/>
      </w:pPr>
      <w:r>
        <w:rPr>
          <w:rFonts w:ascii="Arial" w:hAnsi="Arial"/>
          <w:b/>
        </w:rPr>
        <w:t>Artículo 19.- </w:t>
      </w:r>
      <w:r>
        <w:rPr/>
        <w:t>Los trabajadores que tengan más de seis meses consecutivos de servicio, disfrutarán de dos períodos anuales de vacaciones, de diez días laborables cada uno, en las fechas que se señalen al efecto; pero en todo caso se dejarán guardias para la tramitación de los asuntos urgentes, para los que</w:t>
      </w:r>
      <w:r>
        <w:rPr>
          <w:spacing w:val="40"/>
        </w:rPr>
        <w:t> </w:t>
      </w:r>
      <w:r>
        <w:rPr/>
        <w:t>se utilizarán de preferencia los servicios de quienes no tuvieren derecho a vacaciones.</w:t>
      </w:r>
    </w:p>
    <w:p>
      <w:pPr>
        <w:pStyle w:val="BodyText"/>
        <w:spacing w:after="0"/>
        <w:jc w:val="both"/>
        <w:sectPr>
          <w:pgSz w:w="12240" w:h="15840"/>
          <w:pgMar w:header="6" w:footer="798" w:top="1740" w:bottom="980" w:left="1080" w:right="1080"/>
        </w:sectPr>
      </w:pPr>
    </w:p>
    <w:p>
      <w:pPr>
        <w:pStyle w:val="BodyText"/>
        <w:spacing w:before="83"/>
        <w:ind w:right="338"/>
        <w:jc w:val="both"/>
      </w:pPr>
      <w:r>
        <w:rPr/>
        <w:t>Cuando un trabajador no pudiera hacer uso de las vacaciones en los períodos señalados, por necesidades del</w:t>
      </w:r>
      <w:r>
        <w:rPr>
          <w:spacing w:val="-1"/>
        </w:rPr>
        <w:t> </w:t>
      </w:r>
      <w:r>
        <w:rPr/>
        <w:t>servicio, disfrutará de ellas los diez días siguientes a la fecha en que haya desaparecido la causa que impidiera el disfrute de su descanso, pero en ningún caso los trabajadores que laboren en períodos de vacaciones tendrán derecho a doble pago de sueldo.</w:t>
      </w:r>
    </w:p>
    <w:p>
      <w:pPr>
        <w:pStyle w:val="BodyText"/>
        <w:ind w:left="0"/>
      </w:pPr>
    </w:p>
    <w:p>
      <w:pPr>
        <w:pStyle w:val="BodyText"/>
        <w:ind w:right="346"/>
        <w:jc w:val="both"/>
      </w:pPr>
      <w:r>
        <w:rPr>
          <w:rFonts w:ascii="Arial" w:hAnsi="Arial"/>
          <w:b/>
        </w:rPr>
        <w:t>Artículo 20.- </w:t>
      </w:r>
      <w:r>
        <w:rPr/>
        <w:t>Durante las horas de la jornada legal, los trabajadores tendrán obligación de desarrollar las actividades cívicas y deportivas que fueren compatibles con sus aptitudes, edad, condición de salud y cuando así lo disponga el titular.</w:t>
      </w:r>
    </w:p>
    <w:p>
      <w:pPr>
        <w:pStyle w:val="BodyText"/>
        <w:ind w:left="0"/>
      </w:pPr>
    </w:p>
    <w:p>
      <w:pPr>
        <w:pStyle w:val="BodyText"/>
        <w:ind w:left="0"/>
      </w:pPr>
    </w:p>
    <w:p>
      <w:pPr>
        <w:spacing w:line="480" w:lineRule="auto" w:before="0"/>
        <w:ind w:left="4001" w:right="4002" w:firstLine="0"/>
        <w:jc w:val="center"/>
        <w:rPr>
          <w:rFonts w:ascii="Arial"/>
          <w:b/>
          <w:sz w:val="20"/>
        </w:rPr>
      </w:pPr>
      <w:r>
        <w:rPr>
          <w:rFonts w:ascii="Arial"/>
          <w:b/>
          <w:sz w:val="20"/>
        </w:rPr>
        <w:t>CAPITULO</w:t>
      </w:r>
      <w:r>
        <w:rPr>
          <w:rFonts w:ascii="Arial"/>
          <w:b/>
          <w:spacing w:val="-14"/>
          <w:sz w:val="20"/>
        </w:rPr>
        <w:t> </w:t>
      </w:r>
      <w:r>
        <w:rPr>
          <w:rFonts w:ascii="Arial"/>
          <w:b/>
          <w:sz w:val="20"/>
        </w:rPr>
        <w:t>III </w:t>
      </w:r>
      <w:r>
        <w:rPr>
          <w:rFonts w:ascii="Arial"/>
          <w:b/>
          <w:spacing w:val="-2"/>
          <w:sz w:val="20"/>
        </w:rPr>
        <w:t>SALARIO</w:t>
      </w:r>
    </w:p>
    <w:p>
      <w:pPr>
        <w:pStyle w:val="BodyText"/>
        <w:ind w:right="334"/>
        <w:jc w:val="both"/>
      </w:pPr>
      <w:r>
        <w:rPr>
          <w:rFonts w:ascii="Arial" w:hAnsi="Arial"/>
          <w:b/>
        </w:rPr>
        <w:t>Artículo 21.- </w:t>
      </w:r>
      <w:r>
        <w:rPr/>
        <w:t>El sueldo o salario que se asigne en los tabuladores para cada puesto, constituye el sueldo total que debe pagarse al trabajador a cambio de los servicios prestados, sin perjuicio de otras prestaciones ya establecidas.</w:t>
      </w:r>
    </w:p>
    <w:p>
      <w:pPr>
        <w:pStyle w:val="BodyText"/>
        <w:spacing w:before="1"/>
        <w:ind w:left="0"/>
      </w:pPr>
    </w:p>
    <w:p>
      <w:pPr>
        <w:pStyle w:val="BodyText"/>
        <w:ind w:right="345"/>
        <w:jc w:val="both"/>
      </w:pPr>
      <w:r>
        <w:rPr/>
        <w:t>Los niveles de sueldo del tabulador que consignen sueldo equivalentes al salario mínimo, deberán incrementarse en el mismo porcentaje en que se aumente éste.</w:t>
      </w:r>
    </w:p>
    <w:p>
      <w:pPr>
        <w:pStyle w:val="BodyText"/>
        <w:spacing w:before="229"/>
        <w:ind w:right="337"/>
        <w:jc w:val="both"/>
      </w:pPr>
      <w:r>
        <w:rPr/>
        <w:t>La Secretaría de Planeación, tomando en cuenta la opinión de los sindicatos respectivos y las indicaciones de los Titulares de los Poderes del Estado y organismos descentralizados, fijará las normas, lineamientos y políticas que permitan establecer las diferencias en las remuneraciones asignadas para</w:t>
      </w:r>
      <w:r>
        <w:rPr>
          <w:spacing w:val="40"/>
        </w:rPr>
        <w:t> </w:t>
      </w:r>
      <w:r>
        <w:rPr/>
        <w:t>los</w:t>
      </w:r>
      <w:r>
        <w:rPr>
          <w:spacing w:val="-2"/>
        </w:rPr>
        <w:t> </w:t>
      </w:r>
      <w:r>
        <w:rPr/>
        <w:t>casos</w:t>
      </w:r>
      <w:r>
        <w:rPr>
          <w:spacing w:val="-2"/>
        </w:rPr>
        <w:t> </w:t>
      </w:r>
      <w:r>
        <w:rPr/>
        <w:t>de</w:t>
      </w:r>
      <w:r>
        <w:rPr>
          <w:spacing w:val="-3"/>
        </w:rPr>
        <w:t> </w:t>
      </w:r>
      <w:r>
        <w:rPr/>
        <w:t>alcances en</w:t>
      </w:r>
      <w:r>
        <w:rPr>
          <w:spacing w:val="-2"/>
        </w:rPr>
        <w:t> </w:t>
      </w:r>
      <w:r>
        <w:rPr/>
        <w:t>los</w:t>
      </w:r>
      <w:r>
        <w:rPr>
          <w:spacing w:val="-2"/>
        </w:rPr>
        <w:t> </w:t>
      </w:r>
      <w:r>
        <w:rPr/>
        <w:t>niveles</w:t>
      </w:r>
      <w:r>
        <w:rPr>
          <w:spacing w:val="-2"/>
        </w:rPr>
        <w:t> </w:t>
      </w:r>
      <w:r>
        <w:rPr/>
        <w:t>de</w:t>
      </w:r>
      <w:r>
        <w:rPr>
          <w:spacing w:val="-3"/>
        </w:rPr>
        <w:t> </w:t>
      </w:r>
      <w:r>
        <w:rPr/>
        <w:t>tabulador</w:t>
      </w:r>
      <w:r>
        <w:rPr>
          <w:spacing w:val="-3"/>
        </w:rPr>
        <w:t> </w:t>
      </w:r>
      <w:r>
        <w:rPr/>
        <w:t>que</w:t>
      </w:r>
      <w:r>
        <w:rPr>
          <w:spacing w:val="-1"/>
        </w:rPr>
        <w:t> </w:t>
      </w:r>
      <w:r>
        <w:rPr/>
        <w:t>se</w:t>
      </w:r>
      <w:r>
        <w:rPr>
          <w:spacing w:val="-3"/>
        </w:rPr>
        <w:t> </w:t>
      </w:r>
      <w:r>
        <w:rPr/>
        <w:t>originen</w:t>
      </w:r>
      <w:r>
        <w:rPr>
          <w:spacing w:val="-4"/>
        </w:rPr>
        <w:t> </w:t>
      </w:r>
      <w:r>
        <w:rPr/>
        <w:t>con</w:t>
      </w:r>
      <w:r>
        <w:rPr>
          <w:spacing w:val="-3"/>
        </w:rPr>
        <w:t> </w:t>
      </w:r>
      <w:r>
        <w:rPr/>
        <w:t>motivo</w:t>
      </w:r>
      <w:r>
        <w:rPr>
          <w:spacing w:val="-1"/>
        </w:rPr>
        <w:t> </w:t>
      </w:r>
      <w:r>
        <w:rPr/>
        <w:t>de</w:t>
      </w:r>
      <w:r>
        <w:rPr>
          <w:spacing w:val="-3"/>
        </w:rPr>
        <w:t> </w:t>
      </w:r>
      <w:r>
        <w:rPr/>
        <w:t>los</w:t>
      </w:r>
      <w:r>
        <w:rPr>
          <w:spacing w:val="-2"/>
        </w:rPr>
        <w:t> </w:t>
      </w:r>
      <w:r>
        <w:rPr/>
        <w:t>incrementos</w:t>
      </w:r>
      <w:r>
        <w:rPr>
          <w:spacing w:val="-2"/>
        </w:rPr>
        <w:t> </w:t>
      </w:r>
      <w:r>
        <w:rPr/>
        <w:t>a</w:t>
      </w:r>
      <w:r>
        <w:rPr>
          <w:spacing w:val="-1"/>
        </w:rPr>
        <w:t> </w:t>
      </w:r>
      <w:r>
        <w:rPr/>
        <w:t>que</w:t>
      </w:r>
      <w:r>
        <w:rPr>
          <w:spacing w:val="-1"/>
        </w:rPr>
        <w:t> </w:t>
      </w:r>
      <w:r>
        <w:rPr/>
        <w:t>se refiere el párrafo anterior. En los ayuntamientos la fijación corresponderá a los Presidentes Municipales.</w:t>
      </w:r>
    </w:p>
    <w:p>
      <w:pPr>
        <w:pStyle w:val="BodyText"/>
        <w:ind w:left="0"/>
      </w:pPr>
    </w:p>
    <w:p>
      <w:pPr>
        <w:pStyle w:val="BodyText"/>
        <w:ind w:right="338"/>
        <w:jc w:val="both"/>
      </w:pPr>
      <w:r>
        <w:rPr>
          <w:rFonts w:ascii="Arial" w:hAnsi="Arial"/>
          <w:b/>
        </w:rPr>
        <w:t>Artículo 22.- </w:t>
      </w:r>
      <w:r>
        <w:rPr/>
        <w:t>El sueldo o salario será uniforme para cada uno de los puestos consignados en los catálogos de puestos de los Poderes del Estado y de los organismos, se fijará en los tabuladores, quedando comprendidos en los Presupuestos de Egresos respectivos.</w:t>
      </w:r>
    </w:p>
    <w:p>
      <w:pPr>
        <w:pStyle w:val="BodyText"/>
        <w:ind w:left="0"/>
      </w:pPr>
    </w:p>
    <w:p>
      <w:pPr>
        <w:pStyle w:val="BodyText"/>
        <w:ind w:right="343"/>
        <w:jc w:val="both"/>
      </w:pPr>
      <w:r>
        <w:rPr>
          <w:rFonts w:ascii="Arial" w:hAnsi="Arial"/>
          <w:b/>
        </w:rPr>
        <w:t>Artículo 23.- </w:t>
      </w:r>
      <w:r>
        <w:rPr/>
        <w:t>La cuantía del salario uniforme fijado en los términos del artículo anterior, no podrá ser disminuida durante la vigencia del presupuesto de Egresos que corresponda.</w:t>
      </w:r>
    </w:p>
    <w:p>
      <w:pPr>
        <w:pStyle w:val="BodyText"/>
        <w:spacing w:before="1"/>
        <w:ind w:left="0"/>
      </w:pPr>
    </w:p>
    <w:p>
      <w:pPr>
        <w:pStyle w:val="BodyText"/>
        <w:ind w:right="337"/>
        <w:jc w:val="both"/>
      </w:pPr>
      <w:r>
        <w:rPr/>
        <w:t>Por cada cinco años de servicio efectivos prestados hasta llegar a veinticinco, los trabajadores tendrán derecho al pago de una prima como complemento del salario. En los Presupuesto de Egresos correspondientes, se fijará oportunamente el monto o proporción de dicha prima.</w:t>
      </w:r>
    </w:p>
    <w:p>
      <w:pPr>
        <w:pStyle w:val="BodyText"/>
        <w:spacing w:before="229"/>
        <w:ind w:right="343"/>
        <w:jc w:val="both"/>
      </w:pPr>
      <w:r>
        <w:rPr>
          <w:rFonts w:ascii="Arial" w:hAnsi="Arial"/>
          <w:b/>
        </w:rPr>
        <w:t>Artículo 24.- </w:t>
      </w:r>
      <w:r>
        <w:rPr/>
        <w:t>Se establecerán tabuladores que serán elaborados tomando en consideración el distinto costo medio de la vida en diversas zonas económicas del Estado.</w:t>
      </w:r>
    </w:p>
    <w:p>
      <w:pPr>
        <w:pStyle w:val="BodyText"/>
        <w:spacing w:before="1"/>
        <w:ind w:left="0"/>
      </w:pPr>
    </w:p>
    <w:p>
      <w:pPr>
        <w:pStyle w:val="BodyText"/>
        <w:spacing w:before="1"/>
        <w:ind w:right="344"/>
        <w:jc w:val="both"/>
      </w:pPr>
      <w:r>
        <w:rPr>
          <w:rFonts w:ascii="Arial" w:hAnsi="Arial"/>
          <w:b/>
        </w:rPr>
        <w:t>Artículo 25.- </w:t>
      </w:r>
      <w:r>
        <w:rPr/>
        <w:t>Los pagos se efectuarán en el lugar en que los trabajadores presten sus servicios y se harán precisamente en moneda de curso legal o cheques.</w:t>
      </w:r>
    </w:p>
    <w:p>
      <w:pPr>
        <w:pStyle w:val="BodyText"/>
        <w:spacing w:before="229"/>
        <w:ind w:right="340"/>
        <w:jc w:val="both"/>
      </w:pPr>
      <w:r>
        <w:rPr>
          <w:rFonts w:ascii="Arial" w:hAnsi="Arial"/>
          <w:b/>
        </w:rPr>
        <w:t>Artículo 26.- </w:t>
      </w:r>
      <w:r>
        <w:rPr/>
        <w:t>Sólo podrán hacerse retenciones, descuentos o deducciones al salario de los trabajadores cuando se trate:</w:t>
      </w:r>
    </w:p>
    <w:p>
      <w:pPr>
        <w:pStyle w:val="BodyText"/>
        <w:spacing w:before="1"/>
        <w:ind w:left="0"/>
      </w:pPr>
    </w:p>
    <w:p>
      <w:pPr>
        <w:pStyle w:val="ListParagraph"/>
        <w:numPr>
          <w:ilvl w:val="0"/>
          <w:numId w:val="5"/>
        </w:numPr>
        <w:tabs>
          <w:tab w:pos="527" w:val="left" w:leader="none"/>
        </w:tabs>
        <w:spacing w:line="240" w:lineRule="auto" w:before="0" w:after="0"/>
        <w:ind w:left="338" w:right="336" w:firstLine="0"/>
        <w:jc w:val="both"/>
        <w:rPr>
          <w:sz w:val="20"/>
        </w:rPr>
      </w:pPr>
      <w:r>
        <w:rPr>
          <w:sz w:val="20"/>
        </w:rPr>
        <w:t>De deudas contraídas con el Estado, con los organismos descentralizados o con los Ayuntamientos,</w:t>
      </w:r>
      <w:r>
        <w:rPr>
          <w:spacing w:val="40"/>
          <w:sz w:val="20"/>
        </w:rPr>
        <w:t> </w:t>
      </w:r>
      <w:r>
        <w:rPr>
          <w:sz w:val="20"/>
        </w:rPr>
        <w:t>por concepto de anticipos de salarios, pagos hechos con exceso, errores o pérdidas debidamente </w:t>
      </w:r>
      <w:r>
        <w:rPr>
          <w:spacing w:val="-2"/>
          <w:sz w:val="20"/>
        </w:rPr>
        <w:t>comprobados;</w:t>
      </w:r>
    </w:p>
    <w:p>
      <w:pPr>
        <w:pStyle w:val="ListParagraph"/>
        <w:numPr>
          <w:ilvl w:val="0"/>
          <w:numId w:val="5"/>
        </w:numPr>
        <w:tabs>
          <w:tab w:pos="581" w:val="left" w:leader="none"/>
        </w:tabs>
        <w:spacing w:line="240" w:lineRule="auto" w:before="230" w:after="0"/>
        <w:ind w:left="338" w:right="343" w:firstLine="0"/>
        <w:jc w:val="both"/>
        <w:rPr>
          <w:sz w:val="20"/>
        </w:rPr>
      </w:pPr>
      <w:r>
        <w:rPr>
          <w:sz w:val="20"/>
        </w:rPr>
        <w:t>Del cobro de cuotas sindicales o de aportación de fondos para la constitución de cooperativas y de cajas de ahorro, siempre que el trabajador hubiere manifestado, previamente, de una manera expresa su </w:t>
      </w:r>
      <w:r>
        <w:rPr>
          <w:spacing w:val="-2"/>
          <w:sz w:val="20"/>
        </w:rPr>
        <w:t>conformidad;</w:t>
      </w:r>
    </w:p>
    <w:p>
      <w:pPr>
        <w:pStyle w:val="ListParagraph"/>
        <w:spacing w:after="0" w:line="240" w:lineRule="auto"/>
        <w:jc w:val="both"/>
        <w:rPr>
          <w:sz w:val="20"/>
        </w:rPr>
        <w:sectPr>
          <w:pgSz w:w="12240" w:h="15840"/>
          <w:pgMar w:header="6" w:footer="798" w:top="1740" w:bottom="980" w:left="1080" w:right="1080"/>
        </w:sectPr>
      </w:pPr>
    </w:p>
    <w:p>
      <w:pPr>
        <w:pStyle w:val="BodyText"/>
        <w:spacing w:before="84"/>
        <w:ind w:left="0"/>
      </w:pPr>
    </w:p>
    <w:p>
      <w:pPr>
        <w:pStyle w:val="ListParagraph"/>
        <w:numPr>
          <w:ilvl w:val="0"/>
          <w:numId w:val="5"/>
        </w:numPr>
        <w:tabs>
          <w:tab w:pos="616" w:val="left" w:leader="none"/>
        </w:tabs>
        <w:spacing w:line="240" w:lineRule="auto" w:before="0" w:after="0"/>
        <w:ind w:left="338" w:right="339" w:firstLine="0"/>
        <w:jc w:val="both"/>
        <w:rPr>
          <w:sz w:val="20"/>
        </w:rPr>
      </w:pPr>
      <w:r>
        <w:rPr>
          <w:sz w:val="20"/>
        </w:rPr>
        <w:t>De</w:t>
      </w:r>
      <w:r>
        <w:rPr>
          <w:spacing w:val="-2"/>
          <w:sz w:val="20"/>
        </w:rPr>
        <w:t> </w:t>
      </w:r>
      <w:r>
        <w:rPr>
          <w:sz w:val="20"/>
        </w:rPr>
        <w:t>los</w:t>
      </w:r>
      <w:r>
        <w:rPr>
          <w:spacing w:val="-1"/>
          <w:sz w:val="20"/>
        </w:rPr>
        <w:t> </w:t>
      </w:r>
      <w:r>
        <w:rPr>
          <w:sz w:val="20"/>
        </w:rPr>
        <w:t>descuentos por</w:t>
      </w:r>
      <w:r>
        <w:rPr>
          <w:spacing w:val="-1"/>
          <w:sz w:val="20"/>
        </w:rPr>
        <w:t> </w:t>
      </w:r>
      <w:r>
        <w:rPr>
          <w:sz w:val="20"/>
        </w:rPr>
        <w:t>conceptos</w:t>
      </w:r>
      <w:r>
        <w:rPr>
          <w:spacing w:val="-1"/>
          <w:sz w:val="20"/>
        </w:rPr>
        <w:t> </w:t>
      </w:r>
      <w:r>
        <w:rPr>
          <w:sz w:val="20"/>
        </w:rPr>
        <w:t>relativos a</w:t>
      </w:r>
      <w:r>
        <w:rPr>
          <w:spacing w:val="-2"/>
          <w:sz w:val="20"/>
        </w:rPr>
        <w:t> </w:t>
      </w:r>
      <w:r>
        <w:rPr>
          <w:sz w:val="20"/>
        </w:rPr>
        <w:t>préstamos;</w:t>
      </w:r>
      <w:r>
        <w:rPr>
          <w:spacing w:val="-2"/>
          <w:sz w:val="20"/>
        </w:rPr>
        <w:t> </w:t>
      </w:r>
      <w:r>
        <w:rPr>
          <w:sz w:val="20"/>
        </w:rPr>
        <w:t>con motivo de obligaciones</w:t>
      </w:r>
      <w:r>
        <w:rPr>
          <w:spacing w:val="-1"/>
          <w:sz w:val="20"/>
        </w:rPr>
        <w:t> </w:t>
      </w:r>
      <w:r>
        <w:rPr>
          <w:sz w:val="20"/>
        </w:rPr>
        <w:t>contraídas</w:t>
      </w:r>
      <w:r>
        <w:rPr>
          <w:spacing w:val="-1"/>
          <w:sz w:val="20"/>
        </w:rPr>
        <w:t> </w:t>
      </w:r>
      <w:r>
        <w:rPr>
          <w:sz w:val="20"/>
        </w:rPr>
        <w:t>por</w:t>
      </w:r>
      <w:r>
        <w:rPr>
          <w:spacing w:val="-1"/>
          <w:sz w:val="20"/>
        </w:rPr>
        <w:t> </w:t>
      </w:r>
      <w:r>
        <w:rPr>
          <w:sz w:val="20"/>
        </w:rPr>
        <w:t>los trabajadores, que no disminuyan las percepciones correspondientes al monto de los salarios mínimos </w:t>
      </w:r>
      <w:r>
        <w:rPr>
          <w:spacing w:val="-2"/>
          <w:sz w:val="20"/>
        </w:rPr>
        <w:t>vigentes;</w:t>
      </w:r>
    </w:p>
    <w:p>
      <w:pPr>
        <w:pStyle w:val="ListParagraph"/>
        <w:numPr>
          <w:ilvl w:val="0"/>
          <w:numId w:val="5"/>
        </w:numPr>
        <w:tabs>
          <w:tab w:pos="670" w:val="left" w:leader="none"/>
        </w:tabs>
        <w:spacing w:line="240" w:lineRule="auto" w:before="229" w:after="0"/>
        <w:ind w:left="338" w:right="347" w:firstLine="0"/>
        <w:jc w:val="both"/>
        <w:rPr>
          <w:sz w:val="20"/>
        </w:rPr>
      </w:pPr>
      <w:r>
        <w:rPr>
          <w:sz w:val="20"/>
        </w:rPr>
        <w:t>De los descuentos ordenados por autoridad judicial competente, para cubrir alimentos que fueren exigidos al trabajador;</w:t>
      </w:r>
    </w:p>
    <w:p>
      <w:pPr>
        <w:pStyle w:val="ListParagraph"/>
        <w:numPr>
          <w:ilvl w:val="0"/>
          <w:numId w:val="5"/>
        </w:numPr>
        <w:tabs>
          <w:tab w:pos="586" w:val="left" w:leader="none"/>
        </w:tabs>
        <w:spacing w:line="240" w:lineRule="auto" w:before="229" w:after="0"/>
        <w:ind w:left="338" w:right="335" w:firstLine="0"/>
        <w:jc w:val="both"/>
        <w:rPr>
          <w:sz w:val="20"/>
        </w:rPr>
      </w:pPr>
      <w:r>
        <w:rPr>
          <w:sz w:val="20"/>
        </w:rPr>
        <w:t>De cubrir obligaciones a cargo del trabajador, en las que haya consentido, derivadas de la adquisición o del uso de habitaciones legalmente consideradas como baratas, siempre que la afectación se haga mediante fideicomiso en sociedad nacional de crédito autorizada al efecto; y</w:t>
      </w:r>
    </w:p>
    <w:p>
      <w:pPr>
        <w:pStyle w:val="BodyText"/>
        <w:spacing w:before="1"/>
        <w:ind w:left="0"/>
      </w:pPr>
    </w:p>
    <w:p>
      <w:pPr>
        <w:pStyle w:val="ListParagraph"/>
        <w:numPr>
          <w:ilvl w:val="0"/>
          <w:numId w:val="5"/>
        </w:numPr>
        <w:tabs>
          <w:tab w:pos="672" w:val="left" w:leader="none"/>
        </w:tabs>
        <w:spacing w:line="240" w:lineRule="auto" w:before="1" w:after="0"/>
        <w:ind w:left="338" w:right="339" w:firstLine="0"/>
        <w:jc w:val="both"/>
        <w:rPr>
          <w:sz w:val="20"/>
        </w:rPr>
      </w:pPr>
      <w:r>
        <w:rPr>
          <w:sz w:val="20"/>
        </w:rPr>
        <w:t>Del pago de abonos para cubrir préstamos provenientes de fondo de la vivienda destinados a la adquisición, construcción, reparación o mejoras de casa habitación o al pago de pasivos adquiridos por estos conceptos. Estos descuentos deberán haber sido aceptados libremente por el trabajador y no podrán exceder del 20% del salario.</w:t>
      </w:r>
    </w:p>
    <w:p>
      <w:pPr>
        <w:pStyle w:val="BodyText"/>
        <w:ind w:left="0"/>
      </w:pPr>
    </w:p>
    <w:p>
      <w:pPr>
        <w:pStyle w:val="BodyText"/>
        <w:ind w:right="337"/>
        <w:jc w:val="both"/>
      </w:pPr>
      <w:r>
        <w:rPr/>
        <w:t>El monto total de los descuentos no podrá exceder del treinta por ciento del importe del salario total, excepto en los casos a que se refieren las fracciones III, IV, V y VI de este artículo.</w:t>
      </w:r>
    </w:p>
    <w:p>
      <w:pPr>
        <w:pStyle w:val="BodyText"/>
        <w:spacing w:before="229"/>
        <w:ind w:right="344"/>
        <w:jc w:val="both"/>
      </w:pPr>
      <w:r>
        <w:rPr>
          <w:rFonts w:ascii="Arial" w:hAnsi="Arial"/>
          <w:b/>
        </w:rPr>
        <w:t>Artículo 27.- </w:t>
      </w:r>
      <w:r>
        <w:rPr/>
        <w:t>Las horas extraordinarias de trabajo se pagarán con un cien por ciento del salario asignado a las horas de jornada ordinaria.</w:t>
      </w:r>
    </w:p>
    <w:p>
      <w:pPr>
        <w:pStyle w:val="BodyText"/>
        <w:spacing w:before="1"/>
        <w:ind w:left="0"/>
      </w:pPr>
    </w:p>
    <w:p>
      <w:pPr>
        <w:pStyle w:val="BodyText"/>
        <w:jc w:val="both"/>
      </w:pPr>
      <w:r>
        <w:rPr>
          <w:rFonts w:ascii="Arial" w:hAnsi="Arial"/>
          <w:b/>
        </w:rPr>
        <w:t>Artículo</w:t>
      </w:r>
      <w:r>
        <w:rPr>
          <w:rFonts w:ascii="Arial" w:hAnsi="Arial"/>
          <w:b/>
          <w:spacing w:val="-1"/>
        </w:rPr>
        <w:t> </w:t>
      </w:r>
      <w:r>
        <w:rPr>
          <w:rFonts w:ascii="Arial" w:hAnsi="Arial"/>
          <w:b/>
        </w:rPr>
        <w:t>28.-</w:t>
      </w:r>
      <w:r>
        <w:rPr>
          <w:rFonts w:ascii="Arial" w:hAnsi="Arial"/>
          <w:b/>
          <w:spacing w:val="-1"/>
        </w:rPr>
        <w:t> </w:t>
      </w:r>
      <w:r>
        <w:rPr/>
        <w:t>En</w:t>
      </w:r>
      <w:r>
        <w:rPr>
          <w:spacing w:val="-2"/>
        </w:rPr>
        <w:t> </w:t>
      </w:r>
      <w:r>
        <w:rPr/>
        <w:t>los</w:t>
      </w:r>
      <w:r>
        <w:rPr>
          <w:spacing w:val="-1"/>
        </w:rPr>
        <w:t> </w:t>
      </w:r>
      <w:r>
        <w:rPr/>
        <w:t>días</w:t>
      </w:r>
      <w:r>
        <w:rPr>
          <w:spacing w:val="-1"/>
        </w:rPr>
        <w:t> </w:t>
      </w:r>
      <w:r>
        <w:rPr/>
        <w:t>de</w:t>
      </w:r>
      <w:r>
        <w:rPr>
          <w:spacing w:val="-4"/>
        </w:rPr>
        <w:t> </w:t>
      </w:r>
      <w:r>
        <w:rPr/>
        <w:t>descanso</w:t>
      </w:r>
      <w:r>
        <w:rPr>
          <w:spacing w:val="-2"/>
        </w:rPr>
        <w:t> </w:t>
      </w:r>
      <w:r>
        <w:rPr/>
        <w:t>obligatorio</w:t>
      </w:r>
      <w:r>
        <w:rPr>
          <w:spacing w:val="-4"/>
        </w:rPr>
        <w:t> </w:t>
      </w:r>
      <w:r>
        <w:rPr/>
        <w:t>y</w:t>
      </w:r>
      <w:r>
        <w:rPr>
          <w:spacing w:val="-1"/>
        </w:rPr>
        <w:t> </w:t>
      </w:r>
      <w:r>
        <w:rPr/>
        <w:t>en</w:t>
      </w:r>
      <w:r>
        <w:rPr>
          <w:spacing w:val="-2"/>
        </w:rPr>
        <w:t> </w:t>
      </w:r>
      <w:r>
        <w:rPr/>
        <w:t>las</w:t>
      </w:r>
      <w:r>
        <w:rPr>
          <w:spacing w:val="-2"/>
        </w:rPr>
        <w:t> </w:t>
      </w:r>
      <w:r>
        <w:rPr/>
        <w:t>vacaciones a</w:t>
      </w:r>
      <w:r>
        <w:rPr>
          <w:spacing w:val="-3"/>
        </w:rPr>
        <w:t> </w:t>
      </w:r>
      <w:r>
        <w:rPr/>
        <w:t>que</w:t>
      </w:r>
      <w:r>
        <w:rPr>
          <w:spacing w:val="-2"/>
        </w:rPr>
        <w:t> </w:t>
      </w:r>
      <w:r>
        <w:rPr/>
        <w:t>se</w:t>
      </w:r>
      <w:r>
        <w:rPr>
          <w:spacing w:val="-4"/>
        </w:rPr>
        <w:t> </w:t>
      </w:r>
      <w:r>
        <w:rPr/>
        <w:t>refieren los</w:t>
      </w:r>
      <w:r>
        <w:rPr>
          <w:spacing w:val="-1"/>
        </w:rPr>
        <w:t> </w:t>
      </w:r>
      <w:r>
        <w:rPr/>
        <w:t>artículos</w:t>
      </w:r>
      <w:r>
        <w:rPr>
          <w:spacing w:val="-1"/>
        </w:rPr>
        <w:t> </w:t>
      </w:r>
      <w:r>
        <w:rPr/>
        <w:t>16</w:t>
      </w:r>
      <w:r>
        <w:rPr>
          <w:spacing w:val="-3"/>
        </w:rPr>
        <w:t> </w:t>
      </w:r>
      <w:r>
        <w:rPr>
          <w:spacing w:val="-5"/>
        </w:rPr>
        <w:t>al</w:t>
      </w:r>
    </w:p>
    <w:p>
      <w:pPr>
        <w:pStyle w:val="BodyText"/>
        <w:ind w:right="343"/>
        <w:jc w:val="both"/>
      </w:pPr>
      <w:r>
        <w:rPr/>
        <w:t>19 los trabajadores recibirán salario íntegro; cuando el salario se pague por unidad de obra, se promediará el salario del último mes.</w:t>
      </w:r>
    </w:p>
    <w:p>
      <w:pPr>
        <w:pStyle w:val="BodyText"/>
        <w:spacing w:before="229"/>
        <w:ind w:right="342"/>
        <w:jc w:val="both"/>
      </w:pPr>
      <w:r>
        <w:rPr/>
        <w:t>Los trabajadores que presten sus servicios durante el día domingo, tendrán derecho a un pago adicional de un veinticinco por ciento sobre el monto de su sueldo o salario de los días ordinarios de trabajo.</w:t>
      </w:r>
    </w:p>
    <w:p>
      <w:pPr>
        <w:pStyle w:val="BodyText"/>
        <w:spacing w:before="2"/>
        <w:ind w:left="0"/>
      </w:pPr>
    </w:p>
    <w:p>
      <w:pPr>
        <w:pStyle w:val="BodyText"/>
        <w:ind w:right="346"/>
        <w:jc w:val="both"/>
      </w:pPr>
      <w:r>
        <w:rPr/>
        <w:t>Los</w:t>
      </w:r>
      <w:r>
        <w:rPr>
          <w:spacing w:val="-3"/>
        </w:rPr>
        <w:t> </w:t>
      </w:r>
      <w:r>
        <w:rPr/>
        <w:t>trabajadores</w:t>
      </w:r>
      <w:r>
        <w:rPr>
          <w:spacing w:val="-3"/>
        </w:rPr>
        <w:t> </w:t>
      </w:r>
      <w:r>
        <w:rPr/>
        <w:t>que</w:t>
      </w:r>
      <w:r>
        <w:rPr>
          <w:spacing w:val="-3"/>
        </w:rPr>
        <w:t> </w:t>
      </w:r>
      <w:r>
        <w:rPr/>
        <w:t>en</w:t>
      </w:r>
      <w:r>
        <w:rPr>
          <w:spacing w:val="-2"/>
        </w:rPr>
        <w:t> </w:t>
      </w:r>
      <w:r>
        <w:rPr/>
        <w:t>los</w:t>
      </w:r>
      <w:r>
        <w:rPr>
          <w:spacing w:val="-3"/>
        </w:rPr>
        <w:t> </w:t>
      </w:r>
      <w:r>
        <w:rPr/>
        <w:t>términos</w:t>
      </w:r>
      <w:r>
        <w:rPr>
          <w:spacing w:val="-1"/>
        </w:rPr>
        <w:t> </w:t>
      </w:r>
      <w:r>
        <w:rPr/>
        <w:t>del</w:t>
      </w:r>
      <w:r>
        <w:rPr>
          <w:spacing w:val="-3"/>
        </w:rPr>
        <w:t> </w:t>
      </w:r>
      <w:r>
        <w:rPr/>
        <w:t>Artículo</w:t>
      </w:r>
      <w:r>
        <w:rPr>
          <w:spacing w:val="-2"/>
        </w:rPr>
        <w:t> </w:t>
      </w:r>
      <w:r>
        <w:rPr/>
        <w:t>19</w:t>
      </w:r>
      <w:r>
        <w:rPr>
          <w:spacing w:val="-2"/>
        </w:rPr>
        <w:t> </w:t>
      </w:r>
      <w:r>
        <w:rPr/>
        <w:t>de</w:t>
      </w:r>
      <w:r>
        <w:rPr>
          <w:spacing w:val="-4"/>
        </w:rPr>
        <w:t> </w:t>
      </w:r>
      <w:r>
        <w:rPr/>
        <w:t>esta ley</w:t>
      </w:r>
      <w:r>
        <w:rPr>
          <w:spacing w:val="-3"/>
        </w:rPr>
        <w:t> </w:t>
      </w:r>
      <w:r>
        <w:rPr/>
        <w:t>disfruten</w:t>
      </w:r>
      <w:r>
        <w:rPr>
          <w:spacing w:val="-2"/>
        </w:rPr>
        <w:t> </w:t>
      </w:r>
      <w:r>
        <w:rPr/>
        <w:t>de</w:t>
      </w:r>
      <w:r>
        <w:rPr>
          <w:spacing w:val="-2"/>
        </w:rPr>
        <w:t> </w:t>
      </w:r>
      <w:r>
        <w:rPr/>
        <w:t>uno</w:t>
      </w:r>
      <w:r>
        <w:rPr>
          <w:spacing w:val="-2"/>
        </w:rPr>
        <w:t> </w:t>
      </w:r>
      <w:r>
        <w:rPr/>
        <w:t>o</w:t>
      </w:r>
      <w:r>
        <w:rPr>
          <w:spacing w:val="-4"/>
        </w:rPr>
        <w:t> </w:t>
      </w:r>
      <w:r>
        <w:rPr/>
        <w:t>de</w:t>
      </w:r>
      <w:r>
        <w:rPr>
          <w:spacing w:val="-2"/>
        </w:rPr>
        <w:t> </w:t>
      </w:r>
      <w:r>
        <w:rPr/>
        <w:t>los</w:t>
      </w:r>
      <w:r>
        <w:rPr>
          <w:spacing w:val="-1"/>
        </w:rPr>
        <w:t> </w:t>
      </w:r>
      <w:r>
        <w:rPr/>
        <w:t>dos</w:t>
      </w:r>
      <w:r>
        <w:rPr>
          <w:spacing w:val="-1"/>
        </w:rPr>
        <w:t> </w:t>
      </w:r>
      <w:r>
        <w:rPr/>
        <w:t>períodos</w:t>
      </w:r>
      <w:r>
        <w:rPr>
          <w:spacing w:val="-1"/>
        </w:rPr>
        <w:t> </w:t>
      </w:r>
      <w:r>
        <w:rPr/>
        <w:t>de diez días hábiles de vacaciones, recibirán un prima adicional de un treinta por ciento, sobre el sueldo o salario que les corresponda durante dichos períodos.</w:t>
      </w:r>
    </w:p>
    <w:p>
      <w:pPr>
        <w:pStyle w:val="BodyText"/>
        <w:spacing w:before="229"/>
        <w:ind w:right="341"/>
        <w:jc w:val="both"/>
      </w:pPr>
      <w:r>
        <w:rPr>
          <w:rFonts w:ascii="Arial" w:hAnsi="Arial"/>
          <w:b/>
        </w:rPr>
        <w:t>Artículo 29.- </w:t>
      </w:r>
      <w:r>
        <w:rPr/>
        <w:t>El salario no es susceptible de embargo judicial, o administrativo, fuera de lo establecido en el artículo 26.</w:t>
      </w:r>
    </w:p>
    <w:p>
      <w:pPr>
        <w:pStyle w:val="BodyText"/>
        <w:spacing w:before="229"/>
        <w:jc w:val="both"/>
      </w:pPr>
      <w:r>
        <w:rPr>
          <w:rFonts w:ascii="Arial" w:hAnsi="Arial"/>
          <w:b/>
        </w:rPr>
        <w:t>Artículo</w:t>
      </w:r>
      <w:r>
        <w:rPr>
          <w:rFonts w:ascii="Arial" w:hAnsi="Arial"/>
          <w:b/>
          <w:spacing w:val="-5"/>
        </w:rPr>
        <w:t> </w:t>
      </w:r>
      <w:r>
        <w:rPr>
          <w:rFonts w:ascii="Arial" w:hAnsi="Arial"/>
          <w:b/>
        </w:rPr>
        <w:t>30.-</w:t>
      </w:r>
      <w:r>
        <w:rPr>
          <w:rFonts w:ascii="Arial" w:hAnsi="Arial"/>
          <w:b/>
          <w:spacing w:val="-5"/>
        </w:rPr>
        <w:t> </w:t>
      </w:r>
      <w:r>
        <w:rPr/>
        <w:t>Es</w:t>
      </w:r>
      <w:r>
        <w:rPr>
          <w:spacing w:val="-4"/>
        </w:rPr>
        <w:t> </w:t>
      </w:r>
      <w:r>
        <w:rPr/>
        <w:t>nula</w:t>
      </w:r>
      <w:r>
        <w:rPr>
          <w:spacing w:val="-6"/>
        </w:rPr>
        <w:t> </w:t>
      </w:r>
      <w:r>
        <w:rPr/>
        <w:t>la</w:t>
      </w:r>
      <w:r>
        <w:rPr>
          <w:spacing w:val="-6"/>
        </w:rPr>
        <w:t> </w:t>
      </w:r>
      <w:r>
        <w:rPr/>
        <w:t>cesión</w:t>
      </w:r>
      <w:r>
        <w:rPr>
          <w:spacing w:val="-6"/>
        </w:rPr>
        <w:t> </w:t>
      </w:r>
      <w:r>
        <w:rPr/>
        <w:t>de</w:t>
      </w:r>
      <w:r>
        <w:rPr>
          <w:spacing w:val="-6"/>
        </w:rPr>
        <w:t> </w:t>
      </w:r>
      <w:r>
        <w:rPr/>
        <w:t>salarios</w:t>
      </w:r>
      <w:r>
        <w:rPr>
          <w:spacing w:val="-3"/>
        </w:rPr>
        <w:t> </w:t>
      </w:r>
      <w:r>
        <w:rPr/>
        <w:t>en</w:t>
      </w:r>
      <w:r>
        <w:rPr>
          <w:spacing w:val="-7"/>
        </w:rPr>
        <w:t> </w:t>
      </w:r>
      <w:r>
        <w:rPr/>
        <w:t>favor</w:t>
      </w:r>
      <w:r>
        <w:rPr>
          <w:spacing w:val="-6"/>
        </w:rPr>
        <w:t> </w:t>
      </w:r>
      <w:r>
        <w:rPr/>
        <w:t>de</w:t>
      </w:r>
      <w:r>
        <w:rPr>
          <w:spacing w:val="-4"/>
        </w:rPr>
        <w:t> </w:t>
      </w:r>
      <w:r>
        <w:rPr/>
        <w:t>tercera</w:t>
      </w:r>
      <w:r>
        <w:rPr>
          <w:spacing w:val="-6"/>
        </w:rPr>
        <w:t> </w:t>
      </w:r>
      <w:r>
        <w:rPr>
          <w:spacing w:val="-2"/>
        </w:rPr>
        <w:t>persona.</w:t>
      </w:r>
    </w:p>
    <w:p>
      <w:pPr>
        <w:pStyle w:val="BodyText"/>
        <w:spacing w:before="1"/>
        <w:ind w:left="0"/>
      </w:pPr>
    </w:p>
    <w:p>
      <w:pPr>
        <w:pStyle w:val="BodyText"/>
        <w:ind w:right="337"/>
        <w:jc w:val="both"/>
      </w:pPr>
      <w:r>
        <w:rPr>
          <w:rFonts w:ascii="Arial" w:hAnsi="Arial"/>
          <w:b/>
        </w:rPr>
        <w:t>Artículo 31.- </w:t>
      </w:r>
      <w:r>
        <w:rPr/>
        <w:t>Los trabajadores tendrán derecho a un aguinaldo anual que estará comprendido en el Presupuesto de Egresos, el cual deberá pagarse en un 50% antes del 15 de diciembre y el otro 50% a más tardar el 15 de enero, y que será equivalente a 60 días de salario, cuando menos, sin deducción alguna. El Ejecutivo fijará las normas reglamentarias conducentes para fijar las proporciones y el procedimiento para los pagos en caso de que el trabajador hubiere prestado sus servicios menos de un </w:t>
      </w:r>
      <w:r>
        <w:rPr>
          <w:spacing w:val="-4"/>
        </w:rPr>
        <w:t>año.</w:t>
      </w:r>
    </w:p>
    <w:p>
      <w:pPr>
        <w:pStyle w:val="BodyText"/>
        <w:ind w:left="0"/>
      </w:pPr>
    </w:p>
    <w:p>
      <w:pPr>
        <w:pStyle w:val="BodyText"/>
        <w:spacing w:before="1"/>
        <w:ind w:left="0"/>
      </w:pPr>
    </w:p>
    <w:p>
      <w:pPr>
        <w:spacing w:line="477" w:lineRule="auto" w:before="0"/>
        <w:ind w:left="3884" w:right="3886" w:firstLine="2"/>
        <w:jc w:val="center"/>
        <w:rPr>
          <w:rFonts w:ascii="Arial"/>
          <w:b/>
          <w:sz w:val="20"/>
        </w:rPr>
      </w:pPr>
      <w:r>
        <w:rPr>
          <w:rFonts w:ascii="Arial"/>
          <w:b/>
          <w:sz w:val="20"/>
        </w:rPr>
        <w:t>CAPITULO III BIS TRABAJO</w:t>
      </w:r>
      <w:r>
        <w:rPr>
          <w:rFonts w:ascii="Arial"/>
          <w:b/>
          <w:spacing w:val="-14"/>
          <w:sz w:val="20"/>
        </w:rPr>
        <w:t> </w:t>
      </w:r>
      <w:r>
        <w:rPr>
          <w:rFonts w:ascii="Arial"/>
          <w:b/>
          <w:sz w:val="20"/>
        </w:rPr>
        <w:t>A</w:t>
      </w:r>
      <w:r>
        <w:rPr>
          <w:rFonts w:ascii="Arial"/>
          <w:b/>
          <w:spacing w:val="-14"/>
          <w:sz w:val="20"/>
        </w:rPr>
        <w:t> </w:t>
      </w:r>
      <w:r>
        <w:rPr>
          <w:rFonts w:ascii="Arial"/>
          <w:b/>
          <w:sz w:val="20"/>
        </w:rPr>
        <w:t>DISTANCIA</w:t>
      </w:r>
    </w:p>
    <w:p>
      <w:pPr>
        <w:pStyle w:val="BodyText"/>
        <w:spacing w:before="4"/>
        <w:ind w:right="342"/>
        <w:jc w:val="both"/>
      </w:pPr>
      <w:r>
        <w:rPr>
          <w:rFonts w:ascii="Arial" w:hAnsi="Arial"/>
          <w:b/>
        </w:rPr>
        <w:t>Artículo 31 BIS. </w:t>
      </w:r>
      <w:r>
        <w:rPr/>
        <w:t>Es la modalidad de trabajo que, en el marco de las relaciones laborales previstas en</w:t>
      </w:r>
      <w:r>
        <w:rPr>
          <w:spacing w:val="40"/>
        </w:rPr>
        <w:t> </w:t>
      </w:r>
      <w:r>
        <w:rPr/>
        <w:t>esta Ley, se realiza en el domicilio del trabajador o en un sitio libremente elegido por el mismo, utilizando</w:t>
      </w:r>
    </w:p>
    <w:p>
      <w:pPr>
        <w:pStyle w:val="BodyText"/>
        <w:spacing w:after="0"/>
        <w:jc w:val="both"/>
        <w:sectPr>
          <w:pgSz w:w="12240" w:h="15840"/>
          <w:pgMar w:header="6" w:footer="798" w:top="1740" w:bottom="980" w:left="1080" w:right="1080"/>
        </w:sectPr>
      </w:pPr>
    </w:p>
    <w:p>
      <w:pPr>
        <w:pStyle w:val="BodyText"/>
        <w:spacing w:before="83"/>
        <w:ind w:right="345"/>
        <w:jc w:val="both"/>
      </w:pPr>
      <w:r>
        <w:rPr/>
        <w:t>las tecnologías de la información y la comunicación para llevar a cabo las actividades laborales que le</w:t>
      </w:r>
      <w:r>
        <w:rPr>
          <w:spacing w:val="40"/>
        </w:rPr>
        <w:t> </w:t>
      </w:r>
      <w:r>
        <w:rPr/>
        <w:t>son encomendadas y para las que fue contratado.</w:t>
      </w:r>
    </w:p>
    <w:p>
      <w:pPr>
        <w:pStyle w:val="BodyText"/>
        <w:spacing w:before="229"/>
        <w:jc w:val="both"/>
      </w:pPr>
      <w:r>
        <w:rPr/>
        <w:t>Salvo</w:t>
      </w:r>
      <w:r>
        <w:rPr>
          <w:spacing w:val="-6"/>
        </w:rPr>
        <w:t> </w:t>
      </w:r>
      <w:r>
        <w:rPr/>
        <w:t>en</w:t>
      </w:r>
      <w:r>
        <w:rPr>
          <w:spacing w:val="-8"/>
        </w:rPr>
        <w:t> </w:t>
      </w:r>
      <w:r>
        <w:rPr/>
        <w:t>situaciones</w:t>
      </w:r>
      <w:r>
        <w:rPr>
          <w:spacing w:val="-6"/>
        </w:rPr>
        <w:t> </w:t>
      </w:r>
      <w:r>
        <w:rPr/>
        <w:t>de</w:t>
      </w:r>
      <w:r>
        <w:rPr>
          <w:spacing w:val="-7"/>
        </w:rPr>
        <w:t> </w:t>
      </w:r>
      <w:r>
        <w:rPr/>
        <w:t>necesidad,</w:t>
      </w:r>
      <w:r>
        <w:rPr>
          <w:spacing w:val="-5"/>
        </w:rPr>
        <w:t> </w:t>
      </w:r>
      <w:r>
        <w:rPr/>
        <w:t>el</w:t>
      </w:r>
      <w:r>
        <w:rPr>
          <w:spacing w:val="-7"/>
        </w:rPr>
        <w:t> </w:t>
      </w:r>
      <w:r>
        <w:rPr/>
        <w:t>trabajo</w:t>
      </w:r>
      <w:r>
        <w:rPr>
          <w:spacing w:val="-7"/>
        </w:rPr>
        <w:t> </w:t>
      </w:r>
      <w:r>
        <w:rPr/>
        <w:t>a</w:t>
      </w:r>
      <w:r>
        <w:rPr>
          <w:spacing w:val="-8"/>
        </w:rPr>
        <w:t> </w:t>
      </w:r>
      <w:r>
        <w:rPr/>
        <w:t>distancia</w:t>
      </w:r>
      <w:r>
        <w:rPr>
          <w:spacing w:val="-7"/>
        </w:rPr>
        <w:t> </w:t>
      </w:r>
      <w:r>
        <w:rPr/>
        <w:t>debe</w:t>
      </w:r>
      <w:r>
        <w:rPr>
          <w:spacing w:val="-8"/>
        </w:rPr>
        <w:t> </w:t>
      </w:r>
      <w:r>
        <w:rPr/>
        <w:t>ser</w:t>
      </w:r>
      <w:r>
        <w:rPr>
          <w:spacing w:val="-5"/>
        </w:rPr>
        <w:t> </w:t>
      </w:r>
      <w:r>
        <w:rPr/>
        <w:t>por</w:t>
      </w:r>
      <w:r>
        <w:rPr>
          <w:spacing w:val="-6"/>
        </w:rPr>
        <w:t> </w:t>
      </w:r>
      <w:r>
        <w:rPr/>
        <w:t>acuerdo</w:t>
      </w:r>
      <w:r>
        <w:rPr>
          <w:spacing w:val="-7"/>
        </w:rPr>
        <w:t> </w:t>
      </w:r>
      <w:r>
        <w:rPr>
          <w:spacing w:val="-2"/>
        </w:rPr>
        <w:t>mutuo.</w:t>
      </w:r>
    </w:p>
    <w:p>
      <w:pPr>
        <w:pStyle w:val="BodyText"/>
        <w:spacing w:before="1"/>
        <w:ind w:left="0"/>
      </w:pPr>
    </w:p>
    <w:p>
      <w:pPr>
        <w:pStyle w:val="BodyText"/>
        <w:ind w:right="343"/>
        <w:jc w:val="both"/>
      </w:pPr>
      <w:r>
        <w:rPr>
          <w:rFonts w:ascii="Arial" w:hAnsi="Arial"/>
          <w:b/>
        </w:rPr>
        <w:t>Artículo 31 TER. </w:t>
      </w:r>
      <w:r>
        <w:rPr/>
        <w:t>Los nombramientos que contemplen esta modalidad, deberán contener, además de lo estipulado en el artículo 9 de esta Ley, lo siguiente:</w:t>
      </w:r>
    </w:p>
    <w:p>
      <w:pPr>
        <w:pStyle w:val="ListParagraph"/>
        <w:numPr>
          <w:ilvl w:val="0"/>
          <w:numId w:val="6"/>
        </w:numPr>
        <w:tabs>
          <w:tab w:pos="1046" w:val="left" w:leader="none"/>
        </w:tabs>
        <w:spacing w:line="240" w:lineRule="auto" w:before="229" w:after="0"/>
        <w:ind w:left="338" w:right="346" w:firstLine="0"/>
        <w:jc w:val="both"/>
        <w:rPr>
          <w:sz w:val="20"/>
        </w:rPr>
      </w:pPr>
      <w:r>
        <w:rPr>
          <w:sz w:val="20"/>
        </w:rPr>
        <w:t>Las condiciones y características de las actividades a realizar, de acuerdo con el puesto de </w:t>
      </w:r>
      <w:r>
        <w:rPr>
          <w:spacing w:val="-2"/>
          <w:sz w:val="20"/>
        </w:rPr>
        <w:t>trabajo;</w:t>
      </w:r>
    </w:p>
    <w:p>
      <w:pPr>
        <w:pStyle w:val="BodyText"/>
        <w:spacing w:before="1"/>
        <w:ind w:left="0"/>
      </w:pPr>
    </w:p>
    <w:p>
      <w:pPr>
        <w:pStyle w:val="ListParagraph"/>
        <w:numPr>
          <w:ilvl w:val="0"/>
          <w:numId w:val="6"/>
        </w:numPr>
        <w:tabs>
          <w:tab w:pos="1043" w:val="left" w:leader="none"/>
        </w:tabs>
        <w:spacing w:line="240" w:lineRule="auto" w:before="0" w:after="0"/>
        <w:ind w:left="338" w:right="340" w:firstLine="0"/>
        <w:jc w:val="both"/>
        <w:rPr>
          <w:sz w:val="20"/>
        </w:rPr>
      </w:pPr>
      <w:r>
        <w:rPr>
          <w:sz w:val="20"/>
        </w:rPr>
        <w:t>La jornada máxima de trabajo será de 8 horas diarias, teniendo el trabajador la libertad de distribuir su horario, obligándose a entregar cada semana un informe con el avance de las actividades </w:t>
      </w:r>
      <w:r>
        <w:rPr>
          <w:spacing w:val="-2"/>
          <w:sz w:val="20"/>
        </w:rPr>
        <w:t>encomendadas.</w:t>
      </w:r>
    </w:p>
    <w:p>
      <w:pPr>
        <w:pStyle w:val="BodyText"/>
        <w:spacing w:line="229" w:lineRule="exact"/>
        <w:jc w:val="both"/>
      </w:pPr>
      <w:r>
        <w:rPr/>
        <w:t>Podrá</w:t>
      </w:r>
      <w:r>
        <w:rPr>
          <w:spacing w:val="-5"/>
        </w:rPr>
        <w:t> </w:t>
      </w:r>
      <w:r>
        <w:rPr/>
        <w:t>acordarse</w:t>
      </w:r>
      <w:r>
        <w:rPr>
          <w:spacing w:val="-5"/>
        </w:rPr>
        <w:t> </w:t>
      </w:r>
      <w:r>
        <w:rPr/>
        <w:t>un</w:t>
      </w:r>
      <w:r>
        <w:rPr>
          <w:spacing w:val="-8"/>
        </w:rPr>
        <w:t> </w:t>
      </w:r>
      <w:r>
        <w:rPr/>
        <w:t>horario</w:t>
      </w:r>
      <w:r>
        <w:rPr>
          <w:spacing w:val="-5"/>
        </w:rPr>
        <w:t> </w:t>
      </w:r>
      <w:r>
        <w:rPr/>
        <w:t>escalonado</w:t>
      </w:r>
      <w:r>
        <w:rPr>
          <w:spacing w:val="-5"/>
        </w:rPr>
        <w:t> </w:t>
      </w:r>
      <w:r>
        <w:rPr/>
        <w:t>de</w:t>
      </w:r>
      <w:r>
        <w:rPr>
          <w:spacing w:val="-6"/>
        </w:rPr>
        <w:t> </w:t>
      </w:r>
      <w:r>
        <w:rPr/>
        <w:t>entrada</w:t>
      </w:r>
      <w:r>
        <w:rPr>
          <w:spacing w:val="-8"/>
        </w:rPr>
        <w:t> </w:t>
      </w:r>
      <w:r>
        <w:rPr/>
        <w:t>y</w:t>
      </w:r>
      <w:r>
        <w:rPr>
          <w:spacing w:val="-6"/>
        </w:rPr>
        <w:t> </w:t>
      </w:r>
      <w:r>
        <w:rPr/>
        <w:t>salida</w:t>
      </w:r>
      <w:r>
        <w:rPr>
          <w:spacing w:val="-5"/>
        </w:rPr>
        <w:t> </w:t>
      </w:r>
      <w:r>
        <w:rPr/>
        <w:t>a</w:t>
      </w:r>
      <w:r>
        <w:rPr>
          <w:spacing w:val="-7"/>
        </w:rPr>
        <w:t> </w:t>
      </w:r>
      <w:r>
        <w:rPr/>
        <w:t>las áreas</w:t>
      </w:r>
      <w:r>
        <w:rPr>
          <w:spacing w:val="-4"/>
        </w:rPr>
        <w:t> </w:t>
      </w:r>
      <w:r>
        <w:rPr/>
        <w:t>laborales;</w:t>
      </w:r>
      <w:r>
        <w:rPr>
          <w:spacing w:val="-5"/>
        </w:rPr>
        <w:t> </w:t>
      </w:r>
      <w:r>
        <w:rPr>
          <w:spacing w:val="-10"/>
        </w:rPr>
        <w:t>y</w:t>
      </w:r>
    </w:p>
    <w:p>
      <w:pPr>
        <w:pStyle w:val="BodyText"/>
        <w:spacing w:before="1"/>
        <w:ind w:left="0"/>
      </w:pPr>
    </w:p>
    <w:p>
      <w:pPr>
        <w:pStyle w:val="ListParagraph"/>
        <w:numPr>
          <w:ilvl w:val="0"/>
          <w:numId w:val="6"/>
        </w:numPr>
        <w:tabs>
          <w:tab w:pos="1042" w:val="left" w:leader="none"/>
        </w:tabs>
        <w:spacing w:line="240" w:lineRule="auto" w:before="0" w:after="0"/>
        <w:ind w:left="1042" w:right="0" w:hanging="704"/>
        <w:jc w:val="both"/>
        <w:rPr>
          <w:sz w:val="20"/>
        </w:rPr>
      </w:pPr>
      <w:r>
        <w:rPr>
          <w:sz w:val="20"/>
        </w:rPr>
        <w:t>Los</w:t>
      </w:r>
      <w:r>
        <w:rPr>
          <w:spacing w:val="-7"/>
          <w:sz w:val="20"/>
        </w:rPr>
        <w:t> </w:t>
      </w:r>
      <w:r>
        <w:rPr>
          <w:sz w:val="20"/>
        </w:rPr>
        <w:t>tiempos</w:t>
      </w:r>
      <w:r>
        <w:rPr>
          <w:spacing w:val="-6"/>
          <w:sz w:val="20"/>
        </w:rPr>
        <w:t> </w:t>
      </w:r>
      <w:r>
        <w:rPr>
          <w:sz w:val="20"/>
        </w:rPr>
        <w:t>y</w:t>
      </w:r>
      <w:r>
        <w:rPr>
          <w:spacing w:val="-6"/>
          <w:sz w:val="20"/>
        </w:rPr>
        <w:t> </w:t>
      </w:r>
      <w:r>
        <w:rPr>
          <w:sz w:val="20"/>
        </w:rPr>
        <w:t>formas</w:t>
      </w:r>
      <w:r>
        <w:rPr>
          <w:spacing w:val="-5"/>
          <w:sz w:val="20"/>
        </w:rPr>
        <w:t> </w:t>
      </w:r>
      <w:r>
        <w:rPr>
          <w:sz w:val="20"/>
        </w:rPr>
        <w:t>de</w:t>
      </w:r>
      <w:r>
        <w:rPr>
          <w:spacing w:val="-8"/>
          <w:sz w:val="20"/>
        </w:rPr>
        <w:t> </w:t>
      </w:r>
      <w:r>
        <w:rPr>
          <w:sz w:val="20"/>
        </w:rPr>
        <w:t>entrega</w:t>
      </w:r>
      <w:r>
        <w:rPr>
          <w:spacing w:val="-6"/>
          <w:sz w:val="20"/>
        </w:rPr>
        <w:t> </w:t>
      </w:r>
      <w:r>
        <w:rPr>
          <w:sz w:val="20"/>
        </w:rPr>
        <w:t>de</w:t>
      </w:r>
      <w:r>
        <w:rPr>
          <w:spacing w:val="-6"/>
          <w:sz w:val="20"/>
        </w:rPr>
        <w:t> </w:t>
      </w:r>
      <w:r>
        <w:rPr>
          <w:sz w:val="20"/>
        </w:rPr>
        <w:t>los</w:t>
      </w:r>
      <w:r>
        <w:rPr>
          <w:spacing w:val="-7"/>
          <w:sz w:val="20"/>
        </w:rPr>
        <w:t> </w:t>
      </w:r>
      <w:r>
        <w:rPr>
          <w:sz w:val="20"/>
        </w:rPr>
        <w:t>productos</w:t>
      </w:r>
      <w:r>
        <w:rPr>
          <w:spacing w:val="-6"/>
          <w:sz w:val="20"/>
        </w:rPr>
        <w:t> </w:t>
      </w:r>
      <w:r>
        <w:rPr>
          <w:sz w:val="20"/>
        </w:rPr>
        <w:t>resultado</w:t>
      </w:r>
      <w:r>
        <w:rPr>
          <w:spacing w:val="-6"/>
          <w:sz w:val="20"/>
        </w:rPr>
        <w:t> </w:t>
      </w:r>
      <w:r>
        <w:rPr>
          <w:sz w:val="20"/>
        </w:rPr>
        <w:t>del</w:t>
      </w:r>
      <w:r>
        <w:rPr>
          <w:spacing w:val="-6"/>
          <w:sz w:val="20"/>
        </w:rPr>
        <w:t> </w:t>
      </w:r>
      <w:r>
        <w:rPr>
          <w:sz w:val="20"/>
        </w:rPr>
        <w:t>trabajo</w:t>
      </w:r>
      <w:r>
        <w:rPr>
          <w:spacing w:val="-7"/>
          <w:sz w:val="20"/>
        </w:rPr>
        <w:t> </w:t>
      </w:r>
      <w:r>
        <w:rPr>
          <w:sz w:val="20"/>
        </w:rPr>
        <w:t>a</w:t>
      </w:r>
      <w:r>
        <w:rPr>
          <w:spacing w:val="-9"/>
          <w:sz w:val="20"/>
        </w:rPr>
        <w:t> </w:t>
      </w:r>
      <w:r>
        <w:rPr>
          <w:spacing w:val="-2"/>
          <w:sz w:val="20"/>
        </w:rPr>
        <w:t>distancia.</w:t>
      </w:r>
    </w:p>
    <w:p>
      <w:pPr>
        <w:pStyle w:val="BodyText"/>
        <w:spacing w:before="1"/>
        <w:ind w:left="0"/>
      </w:pPr>
    </w:p>
    <w:p>
      <w:pPr>
        <w:pStyle w:val="BodyText"/>
        <w:ind w:right="342"/>
        <w:jc w:val="both"/>
      </w:pPr>
      <w:r>
        <w:rPr>
          <w:rFonts w:ascii="Arial" w:hAnsi="Arial"/>
          <w:b/>
        </w:rPr>
        <w:t>Artículo 31 QUÁTER. </w:t>
      </w:r>
      <w:r>
        <w:rPr/>
        <w:t>En la modalidad de trabajo a distancia, los Titulares tendrán, además las siguientes obligaciones, las cuales deberán quedar especificadas en el adendum al contrato de trabajo vigente, que para el efecto se firme:</w:t>
      </w:r>
    </w:p>
    <w:p>
      <w:pPr>
        <w:pStyle w:val="BodyText"/>
        <w:spacing w:before="229"/>
        <w:ind w:right="347"/>
        <w:jc w:val="both"/>
      </w:pPr>
      <w:r>
        <w:rPr>
          <w:rFonts w:ascii="Arial" w:hAnsi="Arial"/>
          <w:b/>
        </w:rPr>
        <w:t>I.-</w:t>
      </w:r>
      <w:r>
        <w:rPr>
          <w:rFonts w:ascii="Arial" w:hAnsi="Arial"/>
          <w:b/>
          <w:spacing w:val="80"/>
          <w:w w:val="150"/>
        </w:rPr>
        <w:t>  </w:t>
      </w:r>
      <w:r>
        <w:rPr/>
        <w:t>Proveer de los útiles, instrumentos y materiales necesarios para la ejecución del trabajo, de</w:t>
      </w:r>
      <w:r>
        <w:rPr>
          <w:spacing w:val="40"/>
        </w:rPr>
        <w:t> </w:t>
      </w:r>
      <w:r>
        <w:rPr/>
        <w:t>acuerdo con las posibilidades presupuestales.</w:t>
      </w:r>
    </w:p>
    <w:p>
      <w:pPr>
        <w:pStyle w:val="BodyText"/>
        <w:spacing w:before="1"/>
        <w:ind w:right="349"/>
        <w:jc w:val="both"/>
      </w:pPr>
      <w:r>
        <w:rPr/>
        <w:t>El trabajador no será responsable por el desgaste natural que sufran los útiles, instrumentos y materiales de trabajo;</w:t>
      </w:r>
    </w:p>
    <w:p>
      <w:pPr>
        <w:spacing w:line="161" w:lineRule="exact" w:before="0"/>
        <w:ind w:left="5766"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8"/>
        <w:ind w:left="0"/>
        <w:rPr>
          <w:rFonts w:ascii="Arial"/>
          <w:i/>
          <w:sz w:val="14"/>
        </w:rPr>
      </w:pPr>
    </w:p>
    <w:p>
      <w:pPr>
        <w:pStyle w:val="BodyText"/>
        <w:jc w:val="both"/>
      </w:pPr>
      <w:r>
        <w:rPr>
          <w:rFonts w:ascii="Arial" w:hAnsi="Arial"/>
          <w:b/>
        </w:rPr>
        <w:t>II.-</w:t>
      </w:r>
      <w:r>
        <w:rPr>
          <w:rFonts w:ascii="Arial" w:hAnsi="Arial"/>
          <w:b/>
          <w:spacing w:val="64"/>
          <w:w w:val="150"/>
        </w:rPr>
        <w:t>   </w:t>
      </w:r>
      <w:r>
        <w:rPr/>
        <w:t>Respetar</w:t>
      </w:r>
      <w:r>
        <w:rPr>
          <w:spacing w:val="-2"/>
        </w:rPr>
        <w:t> </w:t>
      </w:r>
      <w:r>
        <w:rPr/>
        <w:t>los</w:t>
      </w:r>
      <w:r>
        <w:rPr>
          <w:spacing w:val="-4"/>
        </w:rPr>
        <w:t> </w:t>
      </w:r>
      <w:r>
        <w:rPr/>
        <w:t>horarios</w:t>
      </w:r>
      <w:r>
        <w:rPr>
          <w:spacing w:val="-4"/>
        </w:rPr>
        <w:t> </w:t>
      </w:r>
      <w:r>
        <w:rPr/>
        <w:t>y</w:t>
      </w:r>
      <w:r>
        <w:rPr>
          <w:spacing w:val="-3"/>
        </w:rPr>
        <w:t> </w:t>
      </w:r>
      <w:r>
        <w:rPr/>
        <w:t>días</w:t>
      </w:r>
      <w:r>
        <w:rPr>
          <w:spacing w:val="-4"/>
        </w:rPr>
        <w:t> </w:t>
      </w:r>
      <w:r>
        <w:rPr/>
        <w:t>reservados</w:t>
      </w:r>
      <w:r>
        <w:rPr>
          <w:spacing w:val="-4"/>
        </w:rPr>
        <w:t> </w:t>
      </w:r>
      <w:r>
        <w:rPr/>
        <w:t>para</w:t>
      </w:r>
      <w:r>
        <w:rPr>
          <w:spacing w:val="-3"/>
        </w:rPr>
        <w:t> </w:t>
      </w:r>
      <w:r>
        <w:rPr/>
        <w:t>el</w:t>
      </w:r>
      <w:r>
        <w:rPr>
          <w:spacing w:val="-3"/>
        </w:rPr>
        <w:t> </w:t>
      </w:r>
      <w:r>
        <w:rPr/>
        <w:t>descanso</w:t>
      </w:r>
      <w:r>
        <w:rPr>
          <w:spacing w:val="-5"/>
        </w:rPr>
        <w:t> </w:t>
      </w:r>
      <w:r>
        <w:rPr/>
        <w:t>y</w:t>
      </w:r>
      <w:r>
        <w:rPr>
          <w:spacing w:val="-4"/>
        </w:rPr>
        <w:t> </w:t>
      </w:r>
      <w:r>
        <w:rPr/>
        <w:t>la</w:t>
      </w:r>
      <w:r>
        <w:rPr>
          <w:spacing w:val="-5"/>
        </w:rPr>
        <w:t> </w:t>
      </w:r>
      <w:r>
        <w:rPr/>
        <w:t>vida</w:t>
      </w:r>
      <w:r>
        <w:rPr>
          <w:spacing w:val="-3"/>
        </w:rPr>
        <w:t> </w:t>
      </w:r>
      <w:r>
        <w:rPr/>
        <w:t>personal</w:t>
      </w:r>
      <w:r>
        <w:rPr>
          <w:spacing w:val="-4"/>
        </w:rPr>
        <w:t> </w:t>
      </w:r>
      <w:r>
        <w:rPr/>
        <w:t>de</w:t>
      </w:r>
      <w:r>
        <w:rPr>
          <w:spacing w:val="-4"/>
        </w:rPr>
        <w:t> </w:t>
      </w:r>
      <w:r>
        <w:rPr/>
        <w:t>los</w:t>
      </w:r>
      <w:r>
        <w:rPr>
          <w:spacing w:val="-4"/>
        </w:rPr>
        <w:t> </w:t>
      </w:r>
      <w:r>
        <w:rPr/>
        <w:t>trabajadores,</w:t>
      </w:r>
      <w:r>
        <w:rPr>
          <w:spacing w:val="-4"/>
        </w:rPr>
        <w:t> </w:t>
      </w:r>
      <w:r>
        <w:rPr>
          <w:spacing w:val="-10"/>
        </w:rPr>
        <w:t>y</w:t>
      </w:r>
    </w:p>
    <w:p>
      <w:pPr>
        <w:spacing w:before="1"/>
        <w:ind w:left="5766"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9"/>
        <w:ind w:left="0"/>
        <w:rPr>
          <w:rFonts w:ascii="Arial"/>
          <w:i/>
          <w:sz w:val="14"/>
        </w:rPr>
      </w:pPr>
    </w:p>
    <w:p>
      <w:pPr>
        <w:pStyle w:val="BodyText"/>
        <w:ind w:right="335"/>
        <w:jc w:val="both"/>
      </w:pPr>
      <w:r>
        <w:rPr>
          <w:rFonts w:ascii="Arial" w:hAnsi="Arial"/>
          <w:b/>
        </w:rPr>
        <w:t>III.-</w:t>
      </w:r>
      <w:r>
        <w:rPr>
          <w:rFonts w:ascii="Arial" w:hAnsi="Arial"/>
          <w:b/>
          <w:spacing w:val="80"/>
        </w:rPr>
        <w:t>   </w:t>
      </w:r>
      <w:r>
        <w:rPr/>
        <w:t>Respetar</w:t>
      </w:r>
      <w:r>
        <w:rPr>
          <w:spacing w:val="12"/>
        </w:rPr>
        <w:t> </w:t>
      </w:r>
      <w:r>
        <w:rPr/>
        <w:t>los</w:t>
      </w:r>
      <w:r>
        <w:rPr>
          <w:spacing w:val="12"/>
        </w:rPr>
        <w:t> </w:t>
      </w:r>
      <w:r>
        <w:rPr/>
        <w:t>horarios</w:t>
      </w:r>
      <w:r>
        <w:rPr>
          <w:spacing w:val="12"/>
        </w:rPr>
        <w:t> </w:t>
      </w:r>
      <w:r>
        <w:rPr/>
        <w:t>y</w:t>
      </w:r>
      <w:r>
        <w:rPr>
          <w:spacing w:val="12"/>
        </w:rPr>
        <w:t> </w:t>
      </w:r>
      <w:r>
        <w:rPr/>
        <w:t>periodos</w:t>
      </w:r>
      <w:r>
        <w:rPr>
          <w:spacing w:val="12"/>
        </w:rPr>
        <w:t> </w:t>
      </w:r>
      <w:r>
        <w:rPr/>
        <w:t>de</w:t>
      </w:r>
      <w:r>
        <w:rPr>
          <w:spacing w:val="10"/>
        </w:rPr>
        <w:t> </w:t>
      </w:r>
      <w:r>
        <w:rPr/>
        <w:t>las</w:t>
      </w:r>
      <w:r>
        <w:rPr>
          <w:spacing w:val="12"/>
        </w:rPr>
        <w:t> </w:t>
      </w:r>
      <w:r>
        <w:rPr/>
        <w:t>trabajadoras</w:t>
      </w:r>
      <w:r>
        <w:rPr>
          <w:spacing w:val="12"/>
        </w:rPr>
        <w:t> </w:t>
      </w:r>
      <w:r>
        <w:rPr/>
        <w:t>para</w:t>
      </w:r>
      <w:r>
        <w:rPr>
          <w:spacing w:val="11"/>
        </w:rPr>
        <w:t> </w:t>
      </w:r>
      <w:r>
        <w:rPr/>
        <w:t>amamantar</w:t>
      </w:r>
      <w:r>
        <w:rPr>
          <w:spacing w:val="12"/>
        </w:rPr>
        <w:t> </w:t>
      </w:r>
      <w:r>
        <w:rPr/>
        <w:t>a</w:t>
      </w:r>
      <w:r>
        <w:rPr>
          <w:spacing w:val="11"/>
        </w:rPr>
        <w:t> </w:t>
      </w:r>
      <w:r>
        <w:rPr/>
        <w:t>sus</w:t>
      </w:r>
      <w:r>
        <w:rPr>
          <w:spacing w:val="12"/>
        </w:rPr>
        <w:t> </w:t>
      </w:r>
      <w:r>
        <w:rPr/>
        <w:t>hijos</w:t>
      </w:r>
      <w:r>
        <w:rPr>
          <w:spacing w:val="14"/>
        </w:rPr>
        <w:t> </w:t>
      </w:r>
      <w:r>
        <w:rPr/>
        <w:t>o</w:t>
      </w:r>
      <w:r>
        <w:rPr>
          <w:spacing w:val="11"/>
        </w:rPr>
        <w:t> </w:t>
      </w:r>
      <w:r>
        <w:rPr/>
        <w:t>para</w:t>
      </w:r>
      <w:r>
        <w:rPr>
          <w:spacing w:val="11"/>
        </w:rPr>
        <w:t> </w:t>
      </w:r>
      <w:r>
        <w:rPr/>
        <w:t>realizar la extracción manual de leche, en un lugar adecuado e higiénico que designe la</w:t>
      </w:r>
      <w:r>
        <w:rPr>
          <w:spacing w:val="40"/>
        </w:rPr>
        <w:t> </w:t>
      </w:r>
      <w:r>
        <w:rPr/>
        <w:t>institución o</w:t>
      </w:r>
      <w:r>
        <w:rPr>
          <w:spacing w:val="40"/>
        </w:rPr>
        <w:t> </w:t>
      </w:r>
      <w:r>
        <w:rPr>
          <w:spacing w:val="-2"/>
        </w:rPr>
        <w:t>dependencia.</w:t>
      </w:r>
    </w:p>
    <w:p>
      <w:pPr>
        <w:spacing w:before="2"/>
        <w:ind w:left="5725"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6"/>
        <w:ind w:left="0"/>
        <w:rPr>
          <w:rFonts w:ascii="Arial"/>
          <w:i/>
          <w:sz w:val="14"/>
        </w:rPr>
      </w:pPr>
    </w:p>
    <w:p>
      <w:pPr>
        <w:pStyle w:val="BodyText"/>
        <w:ind w:right="346"/>
      </w:pPr>
      <w:r>
        <w:rPr>
          <w:rFonts w:ascii="Arial" w:hAnsi="Arial"/>
          <w:b/>
        </w:rPr>
        <w:t>Artículo 31 QUINQUIES.</w:t>
      </w:r>
      <w:r>
        <w:rPr>
          <w:rFonts w:ascii="Arial" w:hAnsi="Arial"/>
          <w:b/>
          <w:spacing w:val="80"/>
        </w:rPr>
        <w:t> </w:t>
      </w:r>
      <w:r>
        <w:rPr/>
        <w:t>Son obligaciones de los trabajadores en la modalidad de trabajo a distancia, las siguientes:</w:t>
      </w:r>
    </w:p>
    <w:p>
      <w:pPr>
        <w:pStyle w:val="BodyText"/>
        <w:spacing w:before="1"/>
        <w:ind w:left="0"/>
      </w:pPr>
    </w:p>
    <w:p>
      <w:pPr>
        <w:pStyle w:val="ListParagraph"/>
        <w:numPr>
          <w:ilvl w:val="0"/>
          <w:numId w:val="7"/>
        </w:numPr>
        <w:tabs>
          <w:tab w:pos="905" w:val="left" w:leader="none"/>
        </w:tabs>
        <w:spacing w:line="240" w:lineRule="auto" w:before="0" w:after="0"/>
        <w:ind w:left="905" w:right="0" w:hanging="567"/>
        <w:jc w:val="left"/>
        <w:rPr>
          <w:rFonts w:ascii="Arial" w:hAnsi="Arial"/>
          <w:b/>
          <w:sz w:val="20"/>
        </w:rPr>
      </w:pPr>
      <w:r>
        <w:rPr>
          <w:sz w:val="20"/>
        </w:rPr>
        <w:t>Guardar</w:t>
      </w:r>
      <w:r>
        <w:rPr>
          <w:spacing w:val="-10"/>
          <w:sz w:val="20"/>
        </w:rPr>
        <w:t> </w:t>
      </w:r>
      <w:r>
        <w:rPr>
          <w:sz w:val="20"/>
        </w:rPr>
        <w:t>máxima</w:t>
      </w:r>
      <w:r>
        <w:rPr>
          <w:spacing w:val="-10"/>
          <w:sz w:val="20"/>
        </w:rPr>
        <w:t> </w:t>
      </w:r>
      <w:r>
        <w:rPr>
          <w:sz w:val="20"/>
        </w:rPr>
        <w:t>confidencialidad</w:t>
      </w:r>
      <w:r>
        <w:rPr>
          <w:spacing w:val="-8"/>
          <w:sz w:val="20"/>
        </w:rPr>
        <w:t> </w:t>
      </w:r>
      <w:r>
        <w:rPr>
          <w:sz w:val="20"/>
        </w:rPr>
        <w:t>sobre</w:t>
      </w:r>
      <w:r>
        <w:rPr>
          <w:spacing w:val="-9"/>
          <w:sz w:val="20"/>
        </w:rPr>
        <w:t> </w:t>
      </w:r>
      <w:r>
        <w:rPr>
          <w:sz w:val="20"/>
        </w:rPr>
        <w:t>las</w:t>
      </w:r>
      <w:r>
        <w:rPr>
          <w:spacing w:val="-9"/>
          <w:sz w:val="20"/>
        </w:rPr>
        <w:t> </w:t>
      </w:r>
      <w:r>
        <w:rPr>
          <w:sz w:val="20"/>
        </w:rPr>
        <w:t>actividades</w:t>
      </w:r>
      <w:r>
        <w:rPr>
          <w:spacing w:val="-9"/>
          <w:sz w:val="20"/>
        </w:rPr>
        <w:t> </w:t>
      </w:r>
      <w:r>
        <w:rPr>
          <w:sz w:val="20"/>
        </w:rPr>
        <w:t>laborales</w:t>
      </w:r>
      <w:r>
        <w:rPr>
          <w:spacing w:val="-8"/>
          <w:sz w:val="20"/>
        </w:rPr>
        <w:t> </w:t>
      </w:r>
      <w:r>
        <w:rPr>
          <w:sz w:val="20"/>
        </w:rPr>
        <w:t>que</w:t>
      </w:r>
      <w:r>
        <w:rPr>
          <w:spacing w:val="-8"/>
          <w:sz w:val="20"/>
        </w:rPr>
        <w:t> </w:t>
      </w:r>
      <w:r>
        <w:rPr>
          <w:spacing w:val="-2"/>
          <w:sz w:val="20"/>
        </w:rPr>
        <w:t>desarrolle;</w:t>
      </w:r>
    </w:p>
    <w:p>
      <w:pPr>
        <w:pStyle w:val="ListParagraph"/>
        <w:numPr>
          <w:ilvl w:val="0"/>
          <w:numId w:val="7"/>
        </w:numPr>
        <w:tabs>
          <w:tab w:pos="905" w:val="left" w:leader="none"/>
        </w:tabs>
        <w:spacing w:line="240" w:lineRule="auto" w:before="229" w:after="0"/>
        <w:ind w:left="905" w:right="345" w:hanging="567"/>
        <w:jc w:val="left"/>
        <w:rPr>
          <w:sz w:val="20"/>
        </w:rPr>
      </w:pPr>
      <w:r>
        <w:rPr>
          <w:sz w:val="20"/>
        </w:rPr>
        <w:t>Abstenerse de hacer cualquier uso, reproducción, comercialización u otra acción de los productos del trabajo que se generen por su actividad, sin autorización expresa de la Institución; y</w:t>
      </w:r>
    </w:p>
    <w:p>
      <w:pPr>
        <w:pStyle w:val="BodyText"/>
        <w:spacing w:before="1"/>
        <w:ind w:left="0"/>
      </w:pPr>
    </w:p>
    <w:p>
      <w:pPr>
        <w:pStyle w:val="ListParagraph"/>
        <w:numPr>
          <w:ilvl w:val="0"/>
          <w:numId w:val="7"/>
        </w:numPr>
        <w:tabs>
          <w:tab w:pos="905" w:val="left" w:leader="none"/>
        </w:tabs>
        <w:spacing w:line="240" w:lineRule="auto" w:before="0" w:after="0"/>
        <w:ind w:left="905" w:right="0" w:hanging="567"/>
        <w:jc w:val="left"/>
        <w:rPr>
          <w:sz w:val="20"/>
        </w:rPr>
      </w:pPr>
      <w:r>
        <w:rPr>
          <w:sz w:val="20"/>
        </w:rPr>
        <w:t>Rendir</w:t>
      </w:r>
      <w:r>
        <w:rPr>
          <w:spacing w:val="-5"/>
          <w:sz w:val="20"/>
        </w:rPr>
        <w:t> </w:t>
      </w:r>
      <w:r>
        <w:rPr>
          <w:sz w:val="20"/>
        </w:rPr>
        <w:t>el</w:t>
      </w:r>
      <w:r>
        <w:rPr>
          <w:spacing w:val="-7"/>
          <w:sz w:val="20"/>
        </w:rPr>
        <w:t> </w:t>
      </w:r>
      <w:r>
        <w:rPr>
          <w:sz w:val="20"/>
        </w:rPr>
        <w:t>informe</w:t>
      </w:r>
      <w:r>
        <w:rPr>
          <w:spacing w:val="-6"/>
          <w:sz w:val="20"/>
        </w:rPr>
        <w:t> </w:t>
      </w:r>
      <w:r>
        <w:rPr>
          <w:sz w:val="20"/>
        </w:rPr>
        <w:t>a</w:t>
      </w:r>
      <w:r>
        <w:rPr>
          <w:spacing w:val="-3"/>
          <w:sz w:val="20"/>
        </w:rPr>
        <w:t> </w:t>
      </w:r>
      <w:r>
        <w:rPr>
          <w:sz w:val="20"/>
        </w:rPr>
        <w:t>que</w:t>
      </w:r>
      <w:r>
        <w:rPr>
          <w:spacing w:val="-6"/>
          <w:sz w:val="20"/>
        </w:rPr>
        <w:t> </w:t>
      </w:r>
      <w:r>
        <w:rPr>
          <w:sz w:val="20"/>
        </w:rPr>
        <w:t>se</w:t>
      </w:r>
      <w:r>
        <w:rPr>
          <w:spacing w:val="-2"/>
          <w:sz w:val="20"/>
        </w:rPr>
        <w:t> </w:t>
      </w:r>
      <w:r>
        <w:rPr>
          <w:sz w:val="20"/>
        </w:rPr>
        <w:t>refiere</w:t>
      </w:r>
      <w:r>
        <w:rPr>
          <w:spacing w:val="-4"/>
          <w:sz w:val="20"/>
        </w:rPr>
        <w:t> </w:t>
      </w:r>
      <w:r>
        <w:rPr>
          <w:sz w:val="20"/>
        </w:rPr>
        <w:t>la</w:t>
      </w:r>
      <w:r>
        <w:rPr>
          <w:spacing w:val="-4"/>
          <w:sz w:val="20"/>
        </w:rPr>
        <w:t> </w:t>
      </w:r>
      <w:r>
        <w:rPr>
          <w:sz w:val="20"/>
        </w:rPr>
        <w:t>fracción</w:t>
      </w:r>
      <w:r>
        <w:rPr>
          <w:spacing w:val="-5"/>
          <w:sz w:val="20"/>
        </w:rPr>
        <w:t> </w:t>
      </w:r>
      <w:r>
        <w:rPr>
          <w:sz w:val="20"/>
        </w:rPr>
        <w:t>II</w:t>
      </w:r>
      <w:r>
        <w:rPr>
          <w:spacing w:val="-5"/>
          <w:sz w:val="20"/>
        </w:rPr>
        <w:t> </w:t>
      </w:r>
      <w:r>
        <w:rPr>
          <w:sz w:val="20"/>
        </w:rPr>
        <w:t>del</w:t>
      </w:r>
      <w:r>
        <w:rPr>
          <w:spacing w:val="-5"/>
          <w:sz w:val="20"/>
        </w:rPr>
        <w:t> </w:t>
      </w:r>
      <w:r>
        <w:rPr>
          <w:sz w:val="20"/>
        </w:rPr>
        <w:t>artículo</w:t>
      </w:r>
      <w:r>
        <w:rPr>
          <w:spacing w:val="-6"/>
          <w:sz w:val="20"/>
        </w:rPr>
        <w:t> </w:t>
      </w:r>
      <w:r>
        <w:rPr>
          <w:sz w:val="20"/>
        </w:rPr>
        <w:t>31</w:t>
      </w:r>
      <w:r>
        <w:rPr>
          <w:spacing w:val="-6"/>
          <w:sz w:val="20"/>
        </w:rPr>
        <w:t> </w:t>
      </w:r>
      <w:r>
        <w:rPr>
          <w:spacing w:val="-4"/>
          <w:sz w:val="20"/>
        </w:rPr>
        <w:t>Ter.</w:t>
      </w:r>
    </w:p>
    <w:p>
      <w:pPr>
        <w:pStyle w:val="BodyText"/>
        <w:spacing w:before="1"/>
        <w:ind w:left="0"/>
      </w:pPr>
    </w:p>
    <w:p>
      <w:pPr>
        <w:spacing w:line="477" w:lineRule="auto" w:before="0"/>
        <w:ind w:left="3279" w:right="2911" w:firstLine="1128"/>
        <w:jc w:val="left"/>
        <w:rPr>
          <w:rFonts w:ascii="Arial"/>
          <w:b/>
          <w:sz w:val="20"/>
        </w:rPr>
      </w:pPr>
      <w:r>
        <w:rPr>
          <w:rFonts w:ascii="Arial"/>
          <w:b/>
          <w:sz w:val="20"/>
        </w:rPr>
        <w:t>CAPITULO IV OBLIGACIONES</w:t>
      </w:r>
      <w:r>
        <w:rPr>
          <w:rFonts w:ascii="Arial"/>
          <w:b/>
          <w:spacing w:val="-14"/>
          <w:sz w:val="20"/>
        </w:rPr>
        <w:t> </w:t>
      </w:r>
      <w:r>
        <w:rPr>
          <w:rFonts w:ascii="Arial"/>
          <w:b/>
          <w:sz w:val="20"/>
        </w:rPr>
        <w:t>DE</w:t>
      </w:r>
      <w:r>
        <w:rPr>
          <w:rFonts w:ascii="Arial"/>
          <w:b/>
          <w:spacing w:val="-13"/>
          <w:sz w:val="20"/>
        </w:rPr>
        <w:t> </w:t>
      </w:r>
      <w:r>
        <w:rPr>
          <w:rFonts w:ascii="Arial"/>
          <w:b/>
          <w:sz w:val="20"/>
        </w:rPr>
        <w:t>LOS</w:t>
      </w:r>
      <w:r>
        <w:rPr>
          <w:rFonts w:ascii="Arial"/>
          <w:b/>
          <w:spacing w:val="-12"/>
          <w:sz w:val="20"/>
        </w:rPr>
        <w:t> </w:t>
      </w:r>
      <w:r>
        <w:rPr>
          <w:rFonts w:ascii="Arial"/>
          <w:b/>
          <w:sz w:val="20"/>
        </w:rPr>
        <w:t>TITULARES</w:t>
      </w:r>
    </w:p>
    <w:p>
      <w:pPr>
        <w:pStyle w:val="BodyText"/>
        <w:spacing w:before="4"/>
      </w:pPr>
      <w:r>
        <w:rPr>
          <w:rFonts w:ascii="Arial" w:hAnsi="Arial"/>
          <w:b/>
        </w:rPr>
        <w:t>Artículo</w:t>
      </w:r>
      <w:r>
        <w:rPr>
          <w:rFonts w:ascii="Arial" w:hAnsi="Arial"/>
          <w:b/>
          <w:spacing w:val="-6"/>
        </w:rPr>
        <w:t> </w:t>
      </w:r>
      <w:r>
        <w:rPr>
          <w:rFonts w:ascii="Arial" w:hAnsi="Arial"/>
          <w:b/>
        </w:rPr>
        <w:t>32.-</w:t>
      </w:r>
      <w:r>
        <w:rPr>
          <w:rFonts w:ascii="Arial" w:hAnsi="Arial"/>
          <w:b/>
          <w:spacing w:val="-6"/>
        </w:rPr>
        <w:t> </w:t>
      </w:r>
      <w:r>
        <w:rPr/>
        <w:t>Son</w:t>
      </w:r>
      <w:r>
        <w:rPr>
          <w:spacing w:val="-5"/>
        </w:rPr>
        <w:t> </w:t>
      </w:r>
      <w:r>
        <w:rPr/>
        <w:t>obligaciones</w:t>
      </w:r>
      <w:r>
        <w:rPr>
          <w:spacing w:val="-6"/>
        </w:rPr>
        <w:t> </w:t>
      </w:r>
      <w:r>
        <w:rPr/>
        <w:t>de</w:t>
      </w:r>
      <w:r>
        <w:rPr>
          <w:spacing w:val="-5"/>
        </w:rPr>
        <w:t> </w:t>
      </w:r>
      <w:r>
        <w:rPr/>
        <w:t>los</w:t>
      </w:r>
      <w:r>
        <w:rPr>
          <w:spacing w:val="-6"/>
        </w:rPr>
        <w:t> </w:t>
      </w:r>
      <w:r>
        <w:rPr/>
        <w:t>titulares</w:t>
      </w:r>
      <w:r>
        <w:rPr>
          <w:spacing w:val="-4"/>
        </w:rPr>
        <w:t> </w:t>
      </w:r>
      <w:r>
        <w:rPr/>
        <w:t>a</w:t>
      </w:r>
      <w:r>
        <w:rPr>
          <w:spacing w:val="-5"/>
        </w:rPr>
        <w:t> </w:t>
      </w:r>
      <w:r>
        <w:rPr/>
        <w:t>que</w:t>
      </w:r>
      <w:r>
        <w:rPr>
          <w:spacing w:val="-6"/>
        </w:rPr>
        <w:t> </w:t>
      </w:r>
      <w:r>
        <w:rPr/>
        <w:t>se</w:t>
      </w:r>
      <w:r>
        <w:rPr>
          <w:spacing w:val="-7"/>
        </w:rPr>
        <w:t> </w:t>
      </w:r>
      <w:r>
        <w:rPr/>
        <w:t>refiere</w:t>
      </w:r>
      <w:r>
        <w:rPr>
          <w:spacing w:val="-6"/>
        </w:rPr>
        <w:t> </w:t>
      </w:r>
      <w:r>
        <w:rPr/>
        <w:t>el</w:t>
      </w:r>
      <w:r>
        <w:rPr>
          <w:spacing w:val="-7"/>
        </w:rPr>
        <w:t> </w:t>
      </w:r>
      <w:r>
        <w:rPr/>
        <w:t>Artículo</w:t>
      </w:r>
      <w:r>
        <w:rPr>
          <w:spacing w:val="-5"/>
        </w:rPr>
        <w:t> </w:t>
      </w:r>
      <w:r>
        <w:rPr/>
        <w:t>1o.</w:t>
      </w:r>
      <w:r>
        <w:rPr>
          <w:spacing w:val="-4"/>
        </w:rPr>
        <w:t> </w:t>
      </w:r>
      <w:r>
        <w:rPr/>
        <w:t>de</w:t>
      </w:r>
      <w:r>
        <w:rPr>
          <w:spacing w:val="-6"/>
        </w:rPr>
        <w:t> </w:t>
      </w:r>
      <w:r>
        <w:rPr/>
        <w:t>esta</w:t>
      </w:r>
      <w:r>
        <w:rPr>
          <w:spacing w:val="-7"/>
        </w:rPr>
        <w:t> </w:t>
      </w:r>
      <w:r>
        <w:rPr>
          <w:spacing w:val="-4"/>
        </w:rPr>
        <w:t>ley:</w:t>
      </w:r>
    </w:p>
    <w:p>
      <w:pPr>
        <w:pStyle w:val="ListParagraph"/>
        <w:numPr>
          <w:ilvl w:val="0"/>
          <w:numId w:val="8"/>
        </w:numPr>
        <w:tabs>
          <w:tab w:pos="507" w:val="left" w:leader="none"/>
        </w:tabs>
        <w:spacing w:line="240" w:lineRule="auto" w:before="229" w:after="0"/>
        <w:ind w:left="338" w:right="343" w:firstLine="0"/>
        <w:jc w:val="left"/>
        <w:rPr>
          <w:sz w:val="20"/>
        </w:rPr>
      </w:pPr>
      <w:r>
        <w:rPr>
          <w:sz w:val="20"/>
        </w:rPr>
        <w:t>Preferir en igualdad de</w:t>
      </w:r>
      <w:r>
        <w:rPr>
          <w:spacing w:val="-2"/>
          <w:sz w:val="20"/>
        </w:rPr>
        <w:t> </w:t>
      </w:r>
      <w:r>
        <w:rPr>
          <w:sz w:val="20"/>
        </w:rPr>
        <w:t>condiciones, de conocimientos,</w:t>
      </w:r>
      <w:r>
        <w:rPr>
          <w:spacing w:val="-2"/>
          <w:sz w:val="20"/>
        </w:rPr>
        <w:t> </w:t>
      </w:r>
      <w:r>
        <w:rPr>
          <w:sz w:val="20"/>
        </w:rPr>
        <w:t>de aptitudes</w:t>
      </w:r>
      <w:r>
        <w:rPr>
          <w:spacing w:val="-1"/>
          <w:sz w:val="20"/>
        </w:rPr>
        <w:t> </w:t>
      </w:r>
      <w:r>
        <w:rPr>
          <w:sz w:val="20"/>
        </w:rPr>
        <w:t>y de antigüedad, a los trabajadores sindicalizados</w:t>
      </w:r>
      <w:r>
        <w:rPr>
          <w:spacing w:val="20"/>
          <w:sz w:val="20"/>
        </w:rPr>
        <w:t> </w:t>
      </w:r>
      <w:r>
        <w:rPr>
          <w:sz w:val="20"/>
        </w:rPr>
        <w:t>respecto</w:t>
      </w:r>
      <w:r>
        <w:rPr>
          <w:spacing w:val="20"/>
          <w:sz w:val="20"/>
        </w:rPr>
        <w:t> </w:t>
      </w:r>
      <w:r>
        <w:rPr>
          <w:sz w:val="20"/>
        </w:rPr>
        <w:t>de</w:t>
      </w:r>
      <w:r>
        <w:rPr>
          <w:spacing w:val="22"/>
          <w:sz w:val="20"/>
        </w:rPr>
        <w:t> </w:t>
      </w:r>
      <w:r>
        <w:rPr>
          <w:sz w:val="20"/>
        </w:rPr>
        <w:t>quienes</w:t>
      </w:r>
      <w:r>
        <w:rPr>
          <w:spacing w:val="20"/>
          <w:sz w:val="20"/>
        </w:rPr>
        <w:t> </w:t>
      </w:r>
      <w:r>
        <w:rPr>
          <w:sz w:val="20"/>
        </w:rPr>
        <w:t>no</w:t>
      </w:r>
      <w:r>
        <w:rPr>
          <w:spacing w:val="20"/>
          <w:sz w:val="20"/>
        </w:rPr>
        <w:t> </w:t>
      </w:r>
      <w:r>
        <w:rPr>
          <w:sz w:val="20"/>
        </w:rPr>
        <w:t>lo</w:t>
      </w:r>
      <w:r>
        <w:rPr>
          <w:spacing w:val="20"/>
          <w:sz w:val="20"/>
        </w:rPr>
        <w:t> </w:t>
      </w:r>
      <w:r>
        <w:rPr>
          <w:sz w:val="20"/>
        </w:rPr>
        <w:t>estuvieren;</w:t>
      </w:r>
      <w:r>
        <w:rPr>
          <w:spacing w:val="21"/>
          <w:sz w:val="20"/>
        </w:rPr>
        <w:t> </w:t>
      </w:r>
      <w:r>
        <w:rPr>
          <w:sz w:val="20"/>
        </w:rPr>
        <w:t>a</w:t>
      </w:r>
      <w:r>
        <w:rPr>
          <w:spacing w:val="20"/>
          <w:sz w:val="20"/>
        </w:rPr>
        <w:t> </w:t>
      </w:r>
      <w:r>
        <w:rPr>
          <w:sz w:val="20"/>
        </w:rPr>
        <w:t>quienes</w:t>
      </w:r>
      <w:r>
        <w:rPr>
          <w:spacing w:val="21"/>
          <w:sz w:val="20"/>
        </w:rPr>
        <w:t> </w:t>
      </w:r>
      <w:r>
        <w:rPr>
          <w:sz w:val="20"/>
        </w:rPr>
        <w:t>representen</w:t>
      </w:r>
      <w:r>
        <w:rPr>
          <w:spacing w:val="20"/>
          <w:sz w:val="20"/>
        </w:rPr>
        <w:t> </w:t>
      </w:r>
      <w:r>
        <w:rPr>
          <w:sz w:val="20"/>
        </w:rPr>
        <w:t>la</w:t>
      </w:r>
      <w:r>
        <w:rPr>
          <w:spacing w:val="19"/>
          <w:sz w:val="20"/>
        </w:rPr>
        <w:t> </w:t>
      </w:r>
      <w:r>
        <w:rPr>
          <w:sz w:val="20"/>
        </w:rPr>
        <w:t>única</w:t>
      </w:r>
      <w:r>
        <w:rPr>
          <w:spacing w:val="20"/>
          <w:sz w:val="20"/>
        </w:rPr>
        <w:t> </w:t>
      </w:r>
      <w:r>
        <w:rPr>
          <w:sz w:val="20"/>
        </w:rPr>
        <w:t>fuente</w:t>
      </w:r>
      <w:r>
        <w:rPr>
          <w:spacing w:val="20"/>
          <w:sz w:val="20"/>
        </w:rPr>
        <w:t> </w:t>
      </w:r>
      <w:r>
        <w:rPr>
          <w:sz w:val="20"/>
        </w:rPr>
        <w:t>de</w:t>
      </w:r>
      <w:r>
        <w:rPr>
          <w:spacing w:val="20"/>
          <w:sz w:val="20"/>
        </w:rPr>
        <w:t> </w:t>
      </w:r>
      <w:r>
        <w:rPr>
          <w:spacing w:val="-2"/>
          <w:sz w:val="20"/>
        </w:rPr>
        <w:t>ingreso</w:t>
      </w:r>
    </w:p>
    <w:p>
      <w:pPr>
        <w:pStyle w:val="ListParagraph"/>
        <w:spacing w:after="0" w:line="240" w:lineRule="auto"/>
        <w:jc w:val="left"/>
        <w:rPr>
          <w:sz w:val="20"/>
        </w:rPr>
        <w:sectPr>
          <w:pgSz w:w="12240" w:h="15840"/>
          <w:pgMar w:header="6" w:footer="798" w:top="1740" w:bottom="980" w:left="1080" w:right="1080"/>
        </w:sectPr>
      </w:pPr>
    </w:p>
    <w:p>
      <w:pPr>
        <w:pStyle w:val="BodyText"/>
        <w:spacing w:before="83"/>
        <w:ind w:right="345"/>
        <w:jc w:val="both"/>
      </w:pPr>
      <w:r>
        <w:rPr/>
        <w:t>familiar; a los Veteranos de la Revolución; a los que con anterioridad les hubieren prestado servicios y a los que acrediten tener mejores derechos conforme al escalafón.</w:t>
      </w:r>
    </w:p>
    <w:p>
      <w:pPr>
        <w:pStyle w:val="BodyText"/>
        <w:spacing w:before="229"/>
        <w:ind w:right="341"/>
        <w:jc w:val="both"/>
      </w:pPr>
      <w:r>
        <w:rPr/>
        <w:t>Para los efectos del párrafo que antecede, en cada uno de los Poderes, organismos y municipios se formularán los escalafones de acuerdo con las bases establecidas en el título tercero de esta ley;</w:t>
      </w:r>
    </w:p>
    <w:p>
      <w:pPr>
        <w:pStyle w:val="BodyText"/>
        <w:spacing w:before="1"/>
        <w:ind w:left="0"/>
      </w:pPr>
    </w:p>
    <w:p>
      <w:pPr>
        <w:pStyle w:val="ListParagraph"/>
        <w:numPr>
          <w:ilvl w:val="0"/>
          <w:numId w:val="8"/>
        </w:numPr>
        <w:tabs>
          <w:tab w:pos="558" w:val="left" w:leader="none"/>
        </w:tabs>
        <w:spacing w:line="240" w:lineRule="auto" w:before="0" w:after="0"/>
        <w:ind w:left="558" w:right="0" w:hanging="220"/>
        <w:jc w:val="both"/>
        <w:rPr>
          <w:sz w:val="20"/>
        </w:rPr>
      </w:pPr>
      <w:r>
        <w:rPr>
          <w:sz w:val="20"/>
        </w:rPr>
        <w:t>Cumplir</w:t>
      </w:r>
      <w:r>
        <w:rPr>
          <w:spacing w:val="-7"/>
          <w:sz w:val="20"/>
        </w:rPr>
        <w:t> </w:t>
      </w:r>
      <w:r>
        <w:rPr>
          <w:sz w:val="20"/>
        </w:rPr>
        <w:t>con</w:t>
      </w:r>
      <w:r>
        <w:rPr>
          <w:spacing w:val="-6"/>
          <w:sz w:val="20"/>
        </w:rPr>
        <w:t> </w:t>
      </w:r>
      <w:r>
        <w:rPr>
          <w:sz w:val="20"/>
        </w:rPr>
        <w:t>todos</w:t>
      </w:r>
      <w:r>
        <w:rPr>
          <w:spacing w:val="-7"/>
          <w:sz w:val="20"/>
        </w:rPr>
        <w:t> </w:t>
      </w:r>
      <w:r>
        <w:rPr>
          <w:sz w:val="20"/>
        </w:rPr>
        <w:t>los</w:t>
      </w:r>
      <w:r>
        <w:rPr>
          <w:spacing w:val="-6"/>
          <w:sz w:val="20"/>
        </w:rPr>
        <w:t> </w:t>
      </w:r>
      <w:r>
        <w:rPr>
          <w:sz w:val="20"/>
        </w:rPr>
        <w:t>servicios</w:t>
      </w:r>
      <w:r>
        <w:rPr>
          <w:spacing w:val="-6"/>
          <w:sz w:val="20"/>
        </w:rPr>
        <w:t> </w:t>
      </w:r>
      <w:r>
        <w:rPr>
          <w:sz w:val="20"/>
        </w:rPr>
        <w:t>de</w:t>
      </w:r>
      <w:r>
        <w:rPr>
          <w:spacing w:val="-7"/>
          <w:sz w:val="20"/>
        </w:rPr>
        <w:t> </w:t>
      </w:r>
      <w:r>
        <w:rPr>
          <w:sz w:val="20"/>
        </w:rPr>
        <w:t>higiene</w:t>
      </w:r>
      <w:r>
        <w:rPr>
          <w:spacing w:val="-8"/>
          <w:sz w:val="20"/>
        </w:rPr>
        <w:t> </w:t>
      </w:r>
      <w:r>
        <w:rPr>
          <w:sz w:val="20"/>
        </w:rPr>
        <w:t>y</w:t>
      </w:r>
      <w:r>
        <w:rPr>
          <w:spacing w:val="-6"/>
          <w:sz w:val="20"/>
        </w:rPr>
        <w:t> </w:t>
      </w:r>
      <w:r>
        <w:rPr>
          <w:sz w:val="20"/>
        </w:rPr>
        <w:t>de</w:t>
      </w:r>
      <w:r>
        <w:rPr>
          <w:spacing w:val="-7"/>
          <w:sz w:val="20"/>
        </w:rPr>
        <w:t> </w:t>
      </w:r>
      <w:r>
        <w:rPr>
          <w:sz w:val="20"/>
        </w:rPr>
        <w:t>prevención</w:t>
      </w:r>
      <w:r>
        <w:rPr>
          <w:spacing w:val="-7"/>
          <w:sz w:val="20"/>
        </w:rPr>
        <w:t> </w:t>
      </w:r>
      <w:r>
        <w:rPr>
          <w:sz w:val="20"/>
        </w:rPr>
        <w:t>de</w:t>
      </w:r>
      <w:r>
        <w:rPr>
          <w:spacing w:val="-6"/>
          <w:sz w:val="20"/>
        </w:rPr>
        <w:t> </w:t>
      </w:r>
      <w:r>
        <w:rPr>
          <w:sz w:val="20"/>
        </w:rPr>
        <w:t>accidentes</w:t>
      </w:r>
      <w:r>
        <w:rPr>
          <w:spacing w:val="-4"/>
          <w:sz w:val="20"/>
        </w:rPr>
        <w:t> </w:t>
      </w:r>
      <w:r>
        <w:rPr>
          <w:sz w:val="20"/>
        </w:rPr>
        <w:t>que</w:t>
      </w:r>
      <w:r>
        <w:rPr>
          <w:spacing w:val="-8"/>
          <w:sz w:val="20"/>
        </w:rPr>
        <w:t> </w:t>
      </w:r>
      <w:r>
        <w:rPr>
          <w:spacing w:val="-2"/>
          <w:sz w:val="20"/>
        </w:rPr>
        <w:t>correspondan;</w:t>
      </w:r>
    </w:p>
    <w:p>
      <w:pPr>
        <w:pStyle w:val="ListParagraph"/>
        <w:numPr>
          <w:ilvl w:val="0"/>
          <w:numId w:val="8"/>
        </w:numPr>
        <w:tabs>
          <w:tab w:pos="625" w:val="left" w:leader="none"/>
        </w:tabs>
        <w:spacing w:line="240" w:lineRule="auto" w:before="229" w:after="0"/>
        <w:ind w:left="338" w:right="342" w:firstLine="0"/>
        <w:jc w:val="both"/>
        <w:rPr>
          <w:sz w:val="20"/>
        </w:rPr>
      </w:pPr>
      <w:r>
        <w:rPr>
          <w:sz w:val="20"/>
        </w:rPr>
        <w:t>Reinstalar a los trabajadores en las plazas de las cuales los hubieren separado y ordenar el pago de los salarios caídos, a que fueren condenados por laudo ejecutoriado. En los casos de supresión de plazas, los trabajadores afectados tendrán derecho a que se les otorgue otra equivalente en categoría y </w:t>
      </w:r>
      <w:r>
        <w:rPr>
          <w:spacing w:val="-2"/>
          <w:sz w:val="20"/>
        </w:rPr>
        <w:t>sueldo;</w:t>
      </w:r>
    </w:p>
    <w:p>
      <w:pPr>
        <w:pStyle w:val="BodyText"/>
        <w:spacing w:before="2"/>
        <w:ind w:left="0"/>
      </w:pPr>
    </w:p>
    <w:p>
      <w:pPr>
        <w:pStyle w:val="ListParagraph"/>
        <w:numPr>
          <w:ilvl w:val="0"/>
          <w:numId w:val="8"/>
        </w:numPr>
        <w:tabs>
          <w:tab w:pos="637" w:val="left" w:leader="none"/>
        </w:tabs>
        <w:spacing w:line="240" w:lineRule="auto" w:before="0" w:after="0"/>
        <w:ind w:left="338" w:right="337" w:firstLine="0"/>
        <w:jc w:val="both"/>
        <w:rPr>
          <w:sz w:val="20"/>
        </w:rPr>
      </w:pPr>
      <w:r>
        <w:rPr>
          <w:sz w:val="20"/>
        </w:rPr>
        <w:t>De</w:t>
      </w:r>
      <w:r>
        <w:rPr>
          <w:spacing w:val="-1"/>
          <w:sz w:val="20"/>
        </w:rPr>
        <w:t> </w:t>
      </w:r>
      <w:r>
        <w:rPr>
          <w:sz w:val="20"/>
        </w:rPr>
        <w:t>acuerdo con la partida</w:t>
      </w:r>
      <w:r>
        <w:rPr>
          <w:spacing w:val="-2"/>
          <w:sz w:val="20"/>
        </w:rPr>
        <w:t> </w:t>
      </w:r>
      <w:r>
        <w:rPr>
          <w:sz w:val="20"/>
        </w:rPr>
        <w:t>que en los Presupuestos de Egresos se haya fijado</w:t>
      </w:r>
      <w:r>
        <w:rPr>
          <w:spacing w:val="-1"/>
          <w:sz w:val="20"/>
        </w:rPr>
        <w:t> </w:t>
      </w:r>
      <w:r>
        <w:rPr>
          <w:sz w:val="20"/>
        </w:rPr>
        <w:t>para tal efecto, cubrir la indemnización por separación injustificada cuando los trabajadores hayan optado por ella y pagar en una sola exhibición los sueldos o salarios caídos, prima vacacional, prima dominical, aguinaldo y quinquenios en los términos del laudo definitivo.</w:t>
      </w:r>
    </w:p>
    <w:p>
      <w:pPr>
        <w:pStyle w:val="BodyText"/>
        <w:ind w:left="0"/>
      </w:pPr>
    </w:p>
    <w:p>
      <w:pPr>
        <w:pStyle w:val="BodyText"/>
        <w:ind w:right="335"/>
        <w:jc w:val="both"/>
      </w:pPr>
      <w:r>
        <w:rPr/>
        <w:t>El pago de sueldos o salarios caídos que refiere la presente Ley será computado desde la fecha de la separación</w:t>
      </w:r>
      <w:r>
        <w:rPr>
          <w:spacing w:val="-1"/>
        </w:rPr>
        <w:t> </w:t>
      </w:r>
      <w:r>
        <w:rPr/>
        <w:t>injustificada</w:t>
      </w:r>
      <w:r>
        <w:rPr>
          <w:spacing w:val="-2"/>
        </w:rPr>
        <w:t> </w:t>
      </w:r>
      <w:r>
        <w:rPr/>
        <w:t>hasta</w:t>
      </w:r>
      <w:r>
        <w:rPr>
          <w:spacing w:val="-1"/>
        </w:rPr>
        <w:t> </w:t>
      </w:r>
      <w:r>
        <w:rPr/>
        <w:t>por un período</w:t>
      </w:r>
      <w:r>
        <w:rPr>
          <w:spacing w:val="-2"/>
        </w:rPr>
        <w:t> </w:t>
      </w:r>
      <w:r>
        <w:rPr/>
        <w:t>máximo de</w:t>
      </w:r>
      <w:r>
        <w:rPr>
          <w:spacing w:val="-2"/>
        </w:rPr>
        <w:t> </w:t>
      </w:r>
      <w:r>
        <w:rPr/>
        <w:t>doce meses. Si</w:t>
      </w:r>
      <w:r>
        <w:rPr>
          <w:spacing w:val="-2"/>
        </w:rPr>
        <w:t> </w:t>
      </w:r>
      <w:r>
        <w:rPr/>
        <w:t>al</w:t>
      </w:r>
      <w:r>
        <w:rPr>
          <w:spacing w:val="-2"/>
        </w:rPr>
        <w:t> </w:t>
      </w:r>
      <w:r>
        <w:rPr/>
        <w:t>término</w:t>
      </w:r>
      <w:r>
        <w:rPr>
          <w:spacing w:val="-2"/>
        </w:rPr>
        <w:t> </w:t>
      </w:r>
      <w:r>
        <w:rPr/>
        <w:t>del</w:t>
      </w:r>
      <w:r>
        <w:rPr>
          <w:spacing w:val="-2"/>
        </w:rPr>
        <w:t> </w:t>
      </w:r>
      <w:r>
        <w:rPr/>
        <w:t>plazo</w:t>
      </w:r>
      <w:r>
        <w:rPr>
          <w:spacing w:val="-1"/>
        </w:rPr>
        <w:t> </w:t>
      </w:r>
      <w:r>
        <w:rPr/>
        <w:t>señalado no ha concluido el procedimiento o no se ha dado cumplimiento al Laudo, se pagarán también al trabajador los intereses que se generen sobre el importe de quince meses de salario, a razón del dos por ciento mensual, capitalizable al momento del pago.</w:t>
      </w:r>
    </w:p>
    <w:p>
      <w:pPr>
        <w:pStyle w:val="BodyText"/>
        <w:ind w:left="0"/>
      </w:pPr>
    </w:p>
    <w:p>
      <w:pPr>
        <w:pStyle w:val="ListParagraph"/>
        <w:numPr>
          <w:ilvl w:val="0"/>
          <w:numId w:val="8"/>
        </w:numPr>
        <w:tabs>
          <w:tab w:pos="581" w:val="left" w:leader="none"/>
        </w:tabs>
        <w:spacing w:line="240" w:lineRule="auto" w:before="0" w:after="0"/>
        <w:ind w:left="338" w:right="343" w:firstLine="0"/>
        <w:jc w:val="both"/>
        <w:rPr>
          <w:sz w:val="20"/>
        </w:rPr>
      </w:pPr>
      <w:r>
        <w:rPr>
          <w:sz w:val="20"/>
        </w:rPr>
        <w:t>Proporcionar</w:t>
      </w:r>
      <w:r>
        <w:rPr>
          <w:spacing w:val="-2"/>
          <w:sz w:val="20"/>
        </w:rPr>
        <w:t> </w:t>
      </w:r>
      <w:r>
        <w:rPr>
          <w:sz w:val="20"/>
        </w:rPr>
        <w:t>a</w:t>
      </w:r>
      <w:r>
        <w:rPr>
          <w:spacing w:val="-3"/>
          <w:sz w:val="20"/>
        </w:rPr>
        <w:t> </w:t>
      </w:r>
      <w:r>
        <w:rPr>
          <w:sz w:val="20"/>
        </w:rPr>
        <w:t>los</w:t>
      </w:r>
      <w:r>
        <w:rPr>
          <w:spacing w:val="-2"/>
          <w:sz w:val="20"/>
        </w:rPr>
        <w:t> </w:t>
      </w:r>
      <w:r>
        <w:rPr>
          <w:sz w:val="20"/>
        </w:rPr>
        <w:t>trabajadores</w:t>
      </w:r>
      <w:r>
        <w:rPr>
          <w:spacing w:val="-1"/>
          <w:sz w:val="20"/>
        </w:rPr>
        <w:t> </w:t>
      </w:r>
      <w:r>
        <w:rPr>
          <w:sz w:val="20"/>
        </w:rPr>
        <w:t>los</w:t>
      </w:r>
      <w:r>
        <w:rPr>
          <w:spacing w:val="-2"/>
          <w:sz w:val="20"/>
        </w:rPr>
        <w:t> </w:t>
      </w:r>
      <w:r>
        <w:rPr>
          <w:sz w:val="20"/>
        </w:rPr>
        <w:t>útiles,</w:t>
      </w:r>
      <w:r>
        <w:rPr>
          <w:spacing w:val="-3"/>
          <w:sz w:val="20"/>
        </w:rPr>
        <w:t> </w:t>
      </w:r>
      <w:r>
        <w:rPr>
          <w:sz w:val="20"/>
        </w:rPr>
        <w:t>instrumentos</w:t>
      </w:r>
      <w:r>
        <w:rPr>
          <w:spacing w:val="-2"/>
          <w:sz w:val="20"/>
        </w:rPr>
        <w:t> </w:t>
      </w:r>
      <w:r>
        <w:rPr>
          <w:sz w:val="20"/>
        </w:rPr>
        <w:t>y</w:t>
      </w:r>
      <w:r>
        <w:rPr>
          <w:spacing w:val="-2"/>
          <w:sz w:val="20"/>
        </w:rPr>
        <w:t> </w:t>
      </w:r>
      <w:r>
        <w:rPr>
          <w:sz w:val="20"/>
        </w:rPr>
        <w:t>materiales</w:t>
      </w:r>
      <w:r>
        <w:rPr>
          <w:spacing w:val="-2"/>
          <w:sz w:val="20"/>
        </w:rPr>
        <w:t> </w:t>
      </w:r>
      <w:r>
        <w:rPr>
          <w:sz w:val="20"/>
        </w:rPr>
        <w:t>necesarios para</w:t>
      </w:r>
      <w:r>
        <w:rPr>
          <w:spacing w:val="-3"/>
          <w:sz w:val="20"/>
        </w:rPr>
        <w:t> </w:t>
      </w:r>
      <w:r>
        <w:rPr>
          <w:sz w:val="20"/>
        </w:rPr>
        <w:t>ejecutar</w:t>
      </w:r>
      <w:r>
        <w:rPr>
          <w:spacing w:val="-2"/>
          <w:sz w:val="20"/>
        </w:rPr>
        <w:t> </w:t>
      </w:r>
      <w:r>
        <w:rPr>
          <w:sz w:val="20"/>
        </w:rPr>
        <w:t>el</w:t>
      </w:r>
      <w:r>
        <w:rPr>
          <w:spacing w:val="-4"/>
          <w:sz w:val="20"/>
        </w:rPr>
        <w:t> </w:t>
      </w:r>
      <w:r>
        <w:rPr>
          <w:sz w:val="20"/>
        </w:rPr>
        <w:t>trabajo </w:t>
      </w:r>
      <w:r>
        <w:rPr>
          <w:spacing w:val="-2"/>
          <w:sz w:val="20"/>
        </w:rPr>
        <w:t>convenido;</w:t>
      </w:r>
    </w:p>
    <w:p>
      <w:pPr>
        <w:pStyle w:val="ListParagraph"/>
        <w:numPr>
          <w:ilvl w:val="0"/>
          <w:numId w:val="8"/>
        </w:numPr>
        <w:tabs>
          <w:tab w:pos="661" w:val="left" w:leader="none"/>
        </w:tabs>
        <w:spacing w:line="240" w:lineRule="auto" w:before="229" w:after="0"/>
        <w:ind w:left="338" w:right="340" w:firstLine="0"/>
        <w:jc w:val="both"/>
        <w:rPr>
          <w:sz w:val="20"/>
        </w:rPr>
      </w:pPr>
      <w:r>
        <w:rPr>
          <w:sz w:val="20"/>
        </w:rPr>
        <w:t>Cubrir las aportaciones que fijen las leyes y convenios que se celebren, para que, en su caso, los trabajadores reciban los beneficios de la seguridad y servicios sociales comprendidos en los conceptos </w:t>
      </w:r>
      <w:r>
        <w:rPr>
          <w:spacing w:val="-2"/>
          <w:sz w:val="20"/>
        </w:rPr>
        <w:t>siguientes:</w:t>
      </w:r>
    </w:p>
    <w:p>
      <w:pPr>
        <w:pStyle w:val="BodyText"/>
        <w:ind w:left="0"/>
      </w:pPr>
    </w:p>
    <w:p>
      <w:pPr>
        <w:pStyle w:val="ListParagraph"/>
        <w:numPr>
          <w:ilvl w:val="1"/>
          <w:numId w:val="8"/>
        </w:numPr>
        <w:tabs>
          <w:tab w:pos="586" w:val="left" w:leader="none"/>
        </w:tabs>
        <w:spacing w:line="240" w:lineRule="auto" w:before="0" w:after="0"/>
        <w:ind w:left="338" w:right="349" w:firstLine="0"/>
        <w:jc w:val="both"/>
        <w:rPr>
          <w:sz w:val="20"/>
        </w:rPr>
      </w:pPr>
      <w:r>
        <w:rPr>
          <w:sz w:val="20"/>
        </w:rPr>
        <w:t>Atención médica, quirúrgica, farmacéutica y hospitalaria, y en su caso, indemnización por accidentes de trabajo y enfermedades profesionales;</w:t>
      </w:r>
    </w:p>
    <w:p>
      <w:pPr>
        <w:pStyle w:val="BodyText"/>
        <w:spacing w:before="1"/>
        <w:ind w:left="0"/>
      </w:pPr>
    </w:p>
    <w:p>
      <w:pPr>
        <w:pStyle w:val="ListParagraph"/>
        <w:numPr>
          <w:ilvl w:val="1"/>
          <w:numId w:val="8"/>
        </w:numPr>
        <w:tabs>
          <w:tab w:pos="647" w:val="left" w:leader="none"/>
        </w:tabs>
        <w:spacing w:line="240" w:lineRule="auto" w:before="0" w:after="0"/>
        <w:ind w:left="338" w:right="336" w:firstLine="0"/>
        <w:jc w:val="both"/>
        <w:rPr>
          <w:sz w:val="20"/>
        </w:rPr>
      </w:pPr>
      <w:r>
        <w:rPr>
          <w:sz w:val="20"/>
        </w:rPr>
        <w:t>Atención médica, quirúrgica y hospitalaria en los casos de enfermedades no profesionales y </w:t>
      </w:r>
      <w:r>
        <w:rPr>
          <w:spacing w:val="-2"/>
          <w:sz w:val="20"/>
        </w:rPr>
        <w:t>maternidad;</w:t>
      </w:r>
    </w:p>
    <w:p>
      <w:pPr>
        <w:pStyle w:val="ListParagraph"/>
        <w:numPr>
          <w:ilvl w:val="1"/>
          <w:numId w:val="8"/>
        </w:numPr>
        <w:tabs>
          <w:tab w:pos="560" w:val="left" w:leader="none"/>
        </w:tabs>
        <w:spacing w:line="240" w:lineRule="auto" w:before="229" w:after="0"/>
        <w:ind w:left="560" w:right="0" w:hanging="222"/>
        <w:jc w:val="both"/>
        <w:rPr>
          <w:sz w:val="20"/>
        </w:rPr>
      </w:pPr>
      <w:r>
        <w:rPr>
          <w:sz w:val="20"/>
        </w:rPr>
        <w:t>Jubilación</w:t>
      </w:r>
      <w:r>
        <w:rPr>
          <w:spacing w:val="-9"/>
          <w:sz w:val="20"/>
        </w:rPr>
        <w:t> </w:t>
      </w:r>
      <w:r>
        <w:rPr>
          <w:sz w:val="20"/>
        </w:rPr>
        <w:t>y</w:t>
      </w:r>
      <w:r>
        <w:rPr>
          <w:spacing w:val="-6"/>
          <w:sz w:val="20"/>
        </w:rPr>
        <w:t> </w:t>
      </w:r>
      <w:r>
        <w:rPr>
          <w:sz w:val="20"/>
        </w:rPr>
        <w:t>pensión</w:t>
      </w:r>
      <w:r>
        <w:rPr>
          <w:spacing w:val="-7"/>
          <w:sz w:val="20"/>
        </w:rPr>
        <w:t> </w:t>
      </w:r>
      <w:r>
        <w:rPr>
          <w:sz w:val="20"/>
        </w:rPr>
        <w:t>por</w:t>
      </w:r>
      <w:r>
        <w:rPr>
          <w:spacing w:val="-5"/>
          <w:sz w:val="20"/>
        </w:rPr>
        <w:t> </w:t>
      </w:r>
      <w:r>
        <w:rPr>
          <w:sz w:val="20"/>
        </w:rPr>
        <w:t>invalidez,</w:t>
      </w:r>
      <w:r>
        <w:rPr>
          <w:spacing w:val="-8"/>
          <w:sz w:val="20"/>
        </w:rPr>
        <w:t> </w:t>
      </w:r>
      <w:r>
        <w:rPr>
          <w:sz w:val="20"/>
        </w:rPr>
        <w:t>vejez</w:t>
      </w:r>
      <w:r>
        <w:rPr>
          <w:spacing w:val="-8"/>
          <w:sz w:val="20"/>
        </w:rPr>
        <w:t> </w:t>
      </w:r>
      <w:r>
        <w:rPr>
          <w:sz w:val="20"/>
        </w:rPr>
        <w:t>o</w:t>
      </w:r>
      <w:r>
        <w:rPr>
          <w:spacing w:val="-8"/>
          <w:sz w:val="20"/>
        </w:rPr>
        <w:t> </w:t>
      </w:r>
      <w:r>
        <w:rPr>
          <w:spacing w:val="-2"/>
          <w:sz w:val="20"/>
        </w:rPr>
        <w:t>muerte;</w:t>
      </w:r>
    </w:p>
    <w:p>
      <w:pPr>
        <w:pStyle w:val="BodyText"/>
        <w:spacing w:before="1"/>
        <w:ind w:left="0"/>
      </w:pPr>
    </w:p>
    <w:p>
      <w:pPr>
        <w:pStyle w:val="ListParagraph"/>
        <w:numPr>
          <w:ilvl w:val="1"/>
          <w:numId w:val="8"/>
        </w:numPr>
        <w:tabs>
          <w:tab w:pos="569" w:val="left" w:leader="none"/>
        </w:tabs>
        <w:spacing w:line="240" w:lineRule="auto" w:before="0" w:after="0"/>
        <w:ind w:left="569" w:right="0" w:hanging="231"/>
        <w:jc w:val="both"/>
        <w:rPr>
          <w:sz w:val="20"/>
        </w:rPr>
      </w:pPr>
      <w:r>
        <w:rPr>
          <w:sz w:val="20"/>
        </w:rPr>
        <w:t>Asistencia</w:t>
      </w:r>
      <w:r>
        <w:rPr>
          <w:spacing w:val="-6"/>
          <w:sz w:val="20"/>
        </w:rPr>
        <w:t> </w:t>
      </w:r>
      <w:r>
        <w:rPr>
          <w:sz w:val="20"/>
        </w:rPr>
        <w:t>médica</w:t>
      </w:r>
      <w:r>
        <w:rPr>
          <w:spacing w:val="-8"/>
          <w:sz w:val="20"/>
        </w:rPr>
        <w:t> </w:t>
      </w:r>
      <w:r>
        <w:rPr>
          <w:sz w:val="20"/>
        </w:rPr>
        <w:t>y</w:t>
      </w:r>
      <w:r>
        <w:rPr>
          <w:spacing w:val="-7"/>
          <w:sz w:val="20"/>
        </w:rPr>
        <w:t> </w:t>
      </w:r>
      <w:r>
        <w:rPr>
          <w:sz w:val="20"/>
        </w:rPr>
        <w:t>medicina</w:t>
      </w:r>
      <w:r>
        <w:rPr>
          <w:spacing w:val="-6"/>
          <w:sz w:val="20"/>
        </w:rPr>
        <w:t> </w:t>
      </w:r>
      <w:r>
        <w:rPr>
          <w:sz w:val="20"/>
        </w:rPr>
        <w:t>para</w:t>
      </w:r>
      <w:r>
        <w:rPr>
          <w:spacing w:val="-5"/>
          <w:sz w:val="20"/>
        </w:rPr>
        <w:t> </w:t>
      </w:r>
      <w:r>
        <w:rPr>
          <w:sz w:val="20"/>
        </w:rPr>
        <w:t>los</w:t>
      </w:r>
      <w:r>
        <w:rPr>
          <w:spacing w:val="-7"/>
          <w:sz w:val="20"/>
        </w:rPr>
        <w:t> </w:t>
      </w:r>
      <w:r>
        <w:rPr>
          <w:sz w:val="20"/>
        </w:rPr>
        <w:t>familiares</w:t>
      </w:r>
      <w:r>
        <w:rPr>
          <w:spacing w:val="-6"/>
          <w:sz w:val="20"/>
        </w:rPr>
        <w:t> </w:t>
      </w:r>
      <w:r>
        <w:rPr>
          <w:sz w:val="20"/>
        </w:rPr>
        <w:t>del</w:t>
      </w:r>
      <w:r>
        <w:rPr>
          <w:spacing w:val="-7"/>
          <w:sz w:val="20"/>
        </w:rPr>
        <w:t> </w:t>
      </w:r>
      <w:r>
        <w:rPr>
          <w:spacing w:val="-2"/>
          <w:sz w:val="20"/>
        </w:rPr>
        <w:t>trabajador;</w:t>
      </w:r>
    </w:p>
    <w:p>
      <w:pPr>
        <w:pStyle w:val="BodyText"/>
        <w:ind w:left="0"/>
      </w:pPr>
    </w:p>
    <w:p>
      <w:pPr>
        <w:pStyle w:val="ListParagraph"/>
        <w:numPr>
          <w:ilvl w:val="1"/>
          <w:numId w:val="8"/>
        </w:numPr>
        <w:tabs>
          <w:tab w:pos="577" w:val="left" w:leader="none"/>
        </w:tabs>
        <w:spacing w:line="240" w:lineRule="auto" w:before="1" w:after="0"/>
        <w:ind w:left="338" w:right="335" w:firstLine="0"/>
        <w:jc w:val="both"/>
        <w:rPr>
          <w:sz w:val="20"/>
        </w:rPr>
      </w:pPr>
      <w:r>
        <w:rPr>
          <w:sz w:val="20"/>
        </w:rPr>
        <w:t>Establecimiento de centros para vacaciones y para recuperación, de guarderías infantiles y de tiendas </w:t>
      </w:r>
      <w:r>
        <w:rPr>
          <w:spacing w:val="-2"/>
          <w:sz w:val="20"/>
        </w:rPr>
        <w:t>económicas;</w:t>
      </w:r>
    </w:p>
    <w:p>
      <w:pPr>
        <w:pStyle w:val="ListParagraph"/>
        <w:numPr>
          <w:ilvl w:val="1"/>
          <w:numId w:val="8"/>
        </w:numPr>
        <w:tabs>
          <w:tab w:pos="521" w:val="left" w:leader="none"/>
        </w:tabs>
        <w:spacing w:line="240" w:lineRule="auto" w:before="229" w:after="0"/>
        <w:ind w:left="338" w:right="346" w:firstLine="0"/>
        <w:jc w:val="both"/>
        <w:rPr>
          <w:sz w:val="20"/>
        </w:rPr>
      </w:pPr>
      <w:r>
        <w:rPr>
          <w:sz w:val="20"/>
        </w:rPr>
        <w:t>Establecimiento de escuelas de Administración Pública en las que impartan los cursos necesarios para que los trabajadores puedan adquirir los conocimientos para obtener ascensos conforme al escalafón y procurar el mantenimiento de su aptitud profesional;</w:t>
      </w:r>
    </w:p>
    <w:p>
      <w:pPr>
        <w:pStyle w:val="ListParagraph"/>
        <w:numPr>
          <w:ilvl w:val="1"/>
          <w:numId w:val="8"/>
        </w:numPr>
        <w:tabs>
          <w:tab w:pos="589" w:val="left" w:leader="none"/>
        </w:tabs>
        <w:spacing w:line="240" w:lineRule="auto" w:before="229" w:after="0"/>
        <w:ind w:left="338" w:right="338" w:firstLine="0"/>
        <w:jc w:val="both"/>
        <w:rPr>
          <w:sz w:val="20"/>
        </w:rPr>
      </w:pPr>
      <w:r>
        <w:rPr>
          <w:sz w:val="20"/>
        </w:rPr>
        <w:t>Propiciar cualquier medio que permita a los trabajadores el arrendamiento o compra de habitaciones baratas; y</w:t>
      </w:r>
    </w:p>
    <w:p>
      <w:pPr>
        <w:pStyle w:val="BodyText"/>
        <w:spacing w:before="1"/>
        <w:ind w:left="0"/>
      </w:pPr>
    </w:p>
    <w:p>
      <w:pPr>
        <w:pStyle w:val="BodyText"/>
        <w:spacing w:before="1"/>
        <w:ind w:right="346"/>
        <w:jc w:val="both"/>
      </w:pPr>
      <w:r>
        <w:rPr/>
        <w:t>h). Constitución de depósitos en favor de los trabajadores con aportaciones sobre sus sueldos básicos o salarios, para integrar un fondo de la vivienda a fin de establecer sistemas de financiamiento que</w:t>
      </w:r>
      <w:r>
        <w:rPr>
          <w:spacing w:val="40"/>
        </w:rPr>
        <w:t> </w:t>
      </w:r>
      <w:r>
        <w:rPr/>
        <w:t>permitan</w:t>
      </w:r>
      <w:r>
        <w:rPr>
          <w:spacing w:val="28"/>
        </w:rPr>
        <w:t> </w:t>
      </w:r>
      <w:r>
        <w:rPr/>
        <w:t>otorgar</w:t>
      </w:r>
      <w:r>
        <w:rPr>
          <w:spacing w:val="27"/>
        </w:rPr>
        <w:t> </w:t>
      </w:r>
      <w:r>
        <w:rPr/>
        <w:t>a</w:t>
      </w:r>
      <w:r>
        <w:rPr>
          <w:spacing w:val="26"/>
        </w:rPr>
        <w:t> </w:t>
      </w:r>
      <w:r>
        <w:rPr/>
        <w:t>éstos,</w:t>
      </w:r>
      <w:r>
        <w:rPr>
          <w:spacing w:val="29"/>
        </w:rPr>
        <w:t> </w:t>
      </w:r>
      <w:r>
        <w:rPr/>
        <w:t>crédito</w:t>
      </w:r>
      <w:r>
        <w:rPr>
          <w:spacing w:val="26"/>
        </w:rPr>
        <w:t> </w:t>
      </w:r>
      <w:r>
        <w:rPr/>
        <w:t>barato</w:t>
      </w:r>
      <w:r>
        <w:rPr>
          <w:spacing w:val="26"/>
        </w:rPr>
        <w:t> </w:t>
      </w:r>
      <w:r>
        <w:rPr/>
        <w:t>y</w:t>
      </w:r>
      <w:r>
        <w:rPr>
          <w:spacing w:val="28"/>
        </w:rPr>
        <w:t> </w:t>
      </w:r>
      <w:r>
        <w:rPr/>
        <w:t>suficiente</w:t>
      </w:r>
      <w:r>
        <w:rPr>
          <w:spacing w:val="28"/>
        </w:rPr>
        <w:t> </w:t>
      </w:r>
      <w:r>
        <w:rPr/>
        <w:t>para</w:t>
      </w:r>
      <w:r>
        <w:rPr>
          <w:spacing w:val="26"/>
        </w:rPr>
        <w:t> </w:t>
      </w:r>
      <w:r>
        <w:rPr/>
        <w:t>que</w:t>
      </w:r>
      <w:r>
        <w:rPr>
          <w:spacing w:val="26"/>
        </w:rPr>
        <w:t> </w:t>
      </w:r>
      <w:r>
        <w:rPr/>
        <w:t>adquieran</w:t>
      </w:r>
      <w:r>
        <w:rPr>
          <w:spacing w:val="26"/>
        </w:rPr>
        <w:t> </w:t>
      </w:r>
      <w:r>
        <w:rPr/>
        <w:t>en</w:t>
      </w:r>
      <w:r>
        <w:rPr>
          <w:spacing w:val="28"/>
        </w:rPr>
        <w:t> </w:t>
      </w:r>
      <w:r>
        <w:rPr/>
        <w:t>propiedad</w:t>
      </w:r>
      <w:r>
        <w:rPr>
          <w:spacing w:val="26"/>
        </w:rPr>
        <w:t> </w:t>
      </w:r>
      <w:r>
        <w:rPr/>
        <w:t>o</w:t>
      </w:r>
      <w:r>
        <w:rPr>
          <w:spacing w:val="26"/>
        </w:rPr>
        <w:t> </w:t>
      </w:r>
      <w:r>
        <w:rPr/>
        <w:t>condominios,</w:t>
      </w:r>
    </w:p>
    <w:p>
      <w:pPr>
        <w:pStyle w:val="BodyText"/>
        <w:spacing w:after="0"/>
        <w:jc w:val="both"/>
        <w:sectPr>
          <w:pgSz w:w="12240" w:h="15840"/>
          <w:pgMar w:header="6" w:footer="798" w:top="1740" w:bottom="980" w:left="1080" w:right="1080"/>
        </w:sectPr>
      </w:pPr>
    </w:p>
    <w:p>
      <w:pPr>
        <w:pStyle w:val="BodyText"/>
        <w:spacing w:before="83"/>
        <w:ind w:right="336"/>
        <w:jc w:val="both"/>
      </w:pPr>
      <w:r>
        <w:rPr/>
        <w:t>habitaciones cómodas e higiénicas para construirlas, repararlas o mejorarlas o para el pago de pasivos adquiridos por dichos conceptos;</w:t>
      </w:r>
    </w:p>
    <w:p>
      <w:pPr>
        <w:pStyle w:val="BodyText"/>
        <w:spacing w:before="229"/>
        <w:ind w:right="384"/>
        <w:jc w:val="both"/>
      </w:pPr>
      <w:r>
        <w:rPr>
          <w:rFonts w:ascii="Arial" w:hAnsi="Arial"/>
          <w:b/>
        </w:rPr>
        <w:t>VI Bis.- </w:t>
      </w:r>
      <w:r>
        <w:rPr/>
        <w:t>Proporcionar a los servidores públicos de su adscripción la capacitación en materia de primeros auxilios y protección civil que otorgue la Escuela Estatal de Protección Civil. Así mismo los titulares</w:t>
      </w:r>
      <w:r>
        <w:rPr>
          <w:spacing w:val="40"/>
        </w:rPr>
        <w:t> </w:t>
      </w:r>
      <w:r>
        <w:rPr/>
        <w:t>deben verificar que la capacitación señalada esté actualizada anualmente conforme a los planes y programas de estudio fijados por dicho centro educativo.</w:t>
      </w:r>
    </w:p>
    <w:p>
      <w:pPr>
        <w:pStyle w:val="BodyText"/>
        <w:ind w:left="0"/>
      </w:pPr>
    </w:p>
    <w:p>
      <w:pPr>
        <w:pStyle w:val="BodyText"/>
        <w:ind w:right="382"/>
        <w:jc w:val="both"/>
      </w:pPr>
      <w:r>
        <w:rPr/>
        <w:t>Se concederá a los servidores públicos que reciban la capacitación, los días de licencia para la realización de los cursos teóricos, prácticos o las evaluaciones presenciales respectivas, sin que puedan exceder</w:t>
      </w:r>
      <w:r>
        <w:rPr>
          <w:spacing w:val="-3"/>
        </w:rPr>
        <w:t> </w:t>
      </w:r>
      <w:r>
        <w:rPr/>
        <w:t>de</w:t>
      </w:r>
      <w:r>
        <w:rPr>
          <w:spacing w:val="-1"/>
        </w:rPr>
        <w:t> </w:t>
      </w:r>
      <w:r>
        <w:rPr/>
        <w:t>3</w:t>
      </w:r>
      <w:r>
        <w:rPr>
          <w:spacing w:val="-1"/>
        </w:rPr>
        <w:t> </w:t>
      </w:r>
      <w:r>
        <w:rPr/>
        <w:t>días</w:t>
      </w:r>
      <w:r>
        <w:rPr>
          <w:spacing w:val="-2"/>
        </w:rPr>
        <w:t> </w:t>
      </w:r>
      <w:r>
        <w:rPr/>
        <w:t>consecutivos,</w:t>
      </w:r>
      <w:r>
        <w:rPr>
          <w:spacing w:val="-3"/>
        </w:rPr>
        <w:t> </w:t>
      </w:r>
      <w:r>
        <w:rPr/>
        <w:t>y</w:t>
      </w:r>
      <w:r>
        <w:rPr>
          <w:spacing w:val="-2"/>
        </w:rPr>
        <w:t> </w:t>
      </w:r>
      <w:r>
        <w:rPr/>
        <w:t>deben</w:t>
      </w:r>
      <w:r>
        <w:rPr>
          <w:spacing w:val="-1"/>
        </w:rPr>
        <w:t> </w:t>
      </w:r>
      <w:r>
        <w:rPr/>
        <w:t>obtener</w:t>
      </w:r>
      <w:r>
        <w:rPr>
          <w:spacing w:val="-3"/>
        </w:rPr>
        <w:t> </w:t>
      </w:r>
      <w:r>
        <w:rPr/>
        <w:t>y</w:t>
      </w:r>
      <w:r>
        <w:rPr>
          <w:spacing w:val="-1"/>
        </w:rPr>
        <w:t> </w:t>
      </w:r>
      <w:r>
        <w:rPr/>
        <w:t>presentar</w:t>
      </w:r>
      <w:r>
        <w:rPr>
          <w:spacing w:val="-3"/>
        </w:rPr>
        <w:t> </w:t>
      </w:r>
      <w:r>
        <w:rPr/>
        <w:t>a</w:t>
      </w:r>
      <w:r>
        <w:rPr>
          <w:spacing w:val="-1"/>
        </w:rPr>
        <w:t> </w:t>
      </w:r>
      <w:r>
        <w:rPr/>
        <w:t>sus</w:t>
      </w:r>
      <w:r>
        <w:rPr>
          <w:spacing w:val="-2"/>
        </w:rPr>
        <w:t> </w:t>
      </w:r>
      <w:r>
        <w:rPr/>
        <w:t>titulares,</w:t>
      </w:r>
      <w:r>
        <w:rPr>
          <w:spacing w:val="-3"/>
        </w:rPr>
        <w:t> </w:t>
      </w:r>
      <w:r>
        <w:rPr/>
        <w:t>el</w:t>
      </w:r>
      <w:r>
        <w:rPr>
          <w:spacing w:val="-4"/>
        </w:rPr>
        <w:t> </w:t>
      </w:r>
      <w:r>
        <w:rPr/>
        <w:t>documento</w:t>
      </w:r>
      <w:r>
        <w:rPr>
          <w:spacing w:val="-3"/>
        </w:rPr>
        <w:t> </w:t>
      </w:r>
      <w:r>
        <w:rPr/>
        <w:t>comprobatorio de acreditación de la capacitación.</w:t>
      </w:r>
    </w:p>
    <w:p>
      <w:pPr>
        <w:spacing w:before="3"/>
        <w:ind w:left="573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6"/>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abril</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rPr>
          <w:rFonts w:ascii="Arial"/>
          <w:i/>
          <w:sz w:val="14"/>
        </w:rPr>
      </w:pPr>
    </w:p>
    <w:p>
      <w:pPr>
        <w:pStyle w:val="ListParagraph"/>
        <w:numPr>
          <w:ilvl w:val="0"/>
          <w:numId w:val="8"/>
        </w:numPr>
        <w:tabs>
          <w:tab w:pos="740" w:val="left" w:leader="none"/>
        </w:tabs>
        <w:spacing w:line="240" w:lineRule="auto" w:before="0" w:after="0"/>
        <w:ind w:left="338" w:right="348" w:firstLine="0"/>
        <w:jc w:val="both"/>
        <w:rPr>
          <w:sz w:val="20"/>
        </w:rPr>
      </w:pPr>
      <w:r>
        <w:rPr>
          <w:sz w:val="20"/>
        </w:rPr>
        <w:t>Conceder licencias a sus trabajadores, sin menoscabo de sus derechos y antigüedad y en los términos de las Condiciones Generales de Trabajo, en lo siguientes casos:</w:t>
      </w:r>
    </w:p>
    <w:p>
      <w:pPr>
        <w:pStyle w:val="ListParagraph"/>
        <w:numPr>
          <w:ilvl w:val="1"/>
          <w:numId w:val="8"/>
        </w:numPr>
        <w:tabs>
          <w:tab w:pos="569" w:val="left" w:leader="none"/>
        </w:tabs>
        <w:spacing w:line="240" w:lineRule="auto" w:before="229" w:after="0"/>
        <w:ind w:left="569" w:right="0" w:hanging="231"/>
        <w:jc w:val="both"/>
        <w:rPr>
          <w:sz w:val="20"/>
        </w:rPr>
      </w:pPr>
      <w:r>
        <w:rPr>
          <w:sz w:val="20"/>
        </w:rPr>
        <w:t>Para</w:t>
      </w:r>
      <w:r>
        <w:rPr>
          <w:spacing w:val="-6"/>
          <w:sz w:val="20"/>
        </w:rPr>
        <w:t> </w:t>
      </w:r>
      <w:r>
        <w:rPr>
          <w:sz w:val="20"/>
        </w:rPr>
        <w:t>el</w:t>
      </w:r>
      <w:r>
        <w:rPr>
          <w:spacing w:val="-6"/>
          <w:sz w:val="20"/>
        </w:rPr>
        <w:t> </w:t>
      </w:r>
      <w:r>
        <w:rPr>
          <w:sz w:val="20"/>
        </w:rPr>
        <w:t>desempeño</w:t>
      </w:r>
      <w:r>
        <w:rPr>
          <w:spacing w:val="-6"/>
          <w:sz w:val="20"/>
        </w:rPr>
        <w:t> </w:t>
      </w:r>
      <w:r>
        <w:rPr>
          <w:sz w:val="20"/>
        </w:rPr>
        <w:t>de</w:t>
      </w:r>
      <w:r>
        <w:rPr>
          <w:spacing w:val="-8"/>
          <w:sz w:val="20"/>
        </w:rPr>
        <w:t> </w:t>
      </w:r>
      <w:r>
        <w:rPr>
          <w:sz w:val="20"/>
        </w:rPr>
        <w:t>comisiones</w:t>
      </w:r>
      <w:r>
        <w:rPr>
          <w:spacing w:val="-6"/>
          <w:sz w:val="20"/>
        </w:rPr>
        <w:t> </w:t>
      </w:r>
      <w:r>
        <w:rPr>
          <w:spacing w:val="-2"/>
          <w:sz w:val="20"/>
        </w:rPr>
        <w:t>sindicales;</w:t>
      </w:r>
    </w:p>
    <w:p>
      <w:pPr>
        <w:pStyle w:val="BodyText"/>
        <w:spacing w:before="1"/>
        <w:ind w:left="0"/>
      </w:pPr>
    </w:p>
    <w:p>
      <w:pPr>
        <w:pStyle w:val="ListParagraph"/>
        <w:numPr>
          <w:ilvl w:val="1"/>
          <w:numId w:val="8"/>
        </w:numPr>
        <w:tabs>
          <w:tab w:pos="579" w:val="left" w:leader="none"/>
        </w:tabs>
        <w:spacing w:line="240" w:lineRule="auto" w:before="0" w:after="0"/>
        <w:ind w:left="338" w:right="338" w:firstLine="0"/>
        <w:jc w:val="both"/>
        <w:rPr>
          <w:sz w:val="20"/>
        </w:rPr>
      </w:pPr>
      <w:r>
        <w:rPr>
          <w:sz w:val="20"/>
        </w:rPr>
        <w:t>Cuando sean promovidos temporalmente al ejercicio de otras comisiones, en dependencia diferente a la de su adscripción.</w:t>
      </w:r>
    </w:p>
    <w:p>
      <w:pPr>
        <w:pStyle w:val="ListParagraph"/>
        <w:numPr>
          <w:ilvl w:val="1"/>
          <w:numId w:val="8"/>
        </w:numPr>
        <w:tabs>
          <w:tab w:pos="560" w:val="left" w:leader="none"/>
        </w:tabs>
        <w:spacing w:line="240" w:lineRule="auto" w:before="229" w:after="0"/>
        <w:ind w:left="560" w:right="0" w:hanging="222"/>
        <w:jc w:val="both"/>
        <w:rPr>
          <w:sz w:val="20"/>
        </w:rPr>
      </w:pPr>
      <w:r>
        <w:rPr>
          <w:sz w:val="20"/>
        </w:rPr>
        <w:t>Para</w:t>
      </w:r>
      <w:r>
        <w:rPr>
          <w:spacing w:val="-9"/>
          <w:sz w:val="20"/>
        </w:rPr>
        <w:t> </w:t>
      </w:r>
      <w:r>
        <w:rPr>
          <w:sz w:val="20"/>
        </w:rPr>
        <w:t>desempeñar</w:t>
      </w:r>
      <w:r>
        <w:rPr>
          <w:spacing w:val="-9"/>
          <w:sz w:val="20"/>
        </w:rPr>
        <w:t> </w:t>
      </w:r>
      <w:r>
        <w:rPr>
          <w:sz w:val="20"/>
        </w:rPr>
        <w:t>cargos</w:t>
      </w:r>
      <w:r>
        <w:rPr>
          <w:spacing w:val="-7"/>
          <w:sz w:val="20"/>
        </w:rPr>
        <w:t> </w:t>
      </w:r>
      <w:r>
        <w:rPr>
          <w:sz w:val="20"/>
        </w:rPr>
        <w:t>de</w:t>
      </w:r>
      <w:r>
        <w:rPr>
          <w:spacing w:val="-10"/>
          <w:sz w:val="20"/>
        </w:rPr>
        <w:t> </w:t>
      </w:r>
      <w:r>
        <w:rPr>
          <w:sz w:val="20"/>
        </w:rPr>
        <w:t>elección</w:t>
      </w:r>
      <w:r>
        <w:rPr>
          <w:spacing w:val="-6"/>
          <w:sz w:val="20"/>
        </w:rPr>
        <w:t> </w:t>
      </w:r>
      <w:r>
        <w:rPr>
          <w:spacing w:val="-2"/>
          <w:sz w:val="20"/>
        </w:rPr>
        <w:t>popular.</w:t>
      </w:r>
    </w:p>
    <w:p>
      <w:pPr>
        <w:pStyle w:val="BodyText"/>
        <w:spacing w:before="1"/>
        <w:ind w:left="0"/>
      </w:pPr>
    </w:p>
    <w:p>
      <w:pPr>
        <w:pStyle w:val="ListParagraph"/>
        <w:numPr>
          <w:ilvl w:val="1"/>
          <w:numId w:val="8"/>
        </w:numPr>
        <w:tabs>
          <w:tab w:pos="569" w:val="left" w:leader="none"/>
        </w:tabs>
        <w:spacing w:line="240" w:lineRule="auto" w:before="0" w:after="0"/>
        <w:ind w:left="569" w:right="0" w:hanging="231"/>
        <w:jc w:val="both"/>
        <w:rPr>
          <w:sz w:val="20"/>
        </w:rPr>
      </w:pPr>
      <w:r>
        <w:rPr>
          <w:sz w:val="20"/>
        </w:rPr>
        <w:t>A</w:t>
      </w:r>
      <w:r>
        <w:rPr>
          <w:spacing w:val="-9"/>
          <w:sz w:val="20"/>
        </w:rPr>
        <w:t> </w:t>
      </w:r>
      <w:r>
        <w:rPr>
          <w:sz w:val="20"/>
        </w:rPr>
        <w:t>trabajadores</w:t>
      </w:r>
      <w:r>
        <w:rPr>
          <w:spacing w:val="-7"/>
          <w:sz w:val="20"/>
        </w:rPr>
        <w:t> </w:t>
      </w:r>
      <w:r>
        <w:rPr>
          <w:sz w:val="20"/>
        </w:rPr>
        <w:t>que</w:t>
      </w:r>
      <w:r>
        <w:rPr>
          <w:spacing w:val="-7"/>
          <w:sz w:val="20"/>
        </w:rPr>
        <w:t> </w:t>
      </w:r>
      <w:r>
        <w:rPr>
          <w:sz w:val="20"/>
        </w:rPr>
        <w:t>sufran</w:t>
      </w:r>
      <w:r>
        <w:rPr>
          <w:spacing w:val="-8"/>
          <w:sz w:val="20"/>
        </w:rPr>
        <w:t> </w:t>
      </w:r>
      <w:r>
        <w:rPr>
          <w:sz w:val="20"/>
        </w:rPr>
        <w:t>enfermedades</w:t>
      </w:r>
      <w:r>
        <w:rPr>
          <w:spacing w:val="-8"/>
          <w:sz w:val="20"/>
        </w:rPr>
        <w:t> </w:t>
      </w:r>
      <w:r>
        <w:rPr>
          <w:sz w:val="20"/>
        </w:rPr>
        <w:t>no</w:t>
      </w:r>
      <w:r>
        <w:rPr>
          <w:spacing w:val="-8"/>
          <w:sz w:val="20"/>
        </w:rPr>
        <w:t> </w:t>
      </w:r>
      <w:r>
        <w:rPr>
          <w:sz w:val="20"/>
        </w:rPr>
        <w:t>profesionales;</w:t>
      </w:r>
      <w:r>
        <w:rPr>
          <w:spacing w:val="-8"/>
          <w:sz w:val="20"/>
        </w:rPr>
        <w:t> </w:t>
      </w:r>
      <w:r>
        <w:rPr>
          <w:spacing w:val="-10"/>
          <w:sz w:val="20"/>
        </w:rPr>
        <w:t>y</w:t>
      </w:r>
    </w:p>
    <w:p>
      <w:pPr>
        <w:pStyle w:val="ListParagraph"/>
        <w:numPr>
          <w:ilvl w:val="1"/>
          <w:numId w:val="8"/>
        </w:numPr>
        <w:tabs>
          <w:tab w:pos="569" w:val="left" w:leader="none"/>
        </w:tabs>
        <w:spacing w:line="240" w:lineRule="auto" w:before="228" w:after="0"/>
        <w:ind w:left="569" w:right="0" w:hanging="231"/>
        <w:jc w:val="both"/>
        <w:rPr>
          <w:sz w:val="20"/>
        </w:rPr>
      </w:pPr>
      <w:r>
        <w:rPr>
          <w:sz w:val="20"/>
        </w:rPr>
        <w:t>Por</w:t>
      </w:r>
      <w:r>
        <w:rPr>
          <w:spacing w:val="-6"/>
          <w:sz w:val="20"/>
        </w:rPr>
        <w:t> </w:t>
      </w:r>
      <w:r>
        <w:rPr>
          <w:sz w:val="20"/>
        </w:rPr>
        <w:t>razones</w:t>
      </w:r>
      <w:r>
        <w:rPr>
          <w:spacing w:val="-6"/>
          <w:sz w:val="20"/>
        </w:rPr>
        <w:t> </w:t>
      </w:r>
      <w:r>
        <w:rPr>
          <w:sz w:val="20"/>
        </w:rPr>
        <w:t>de</w:t>
      </w:r>
      <w:r>
        <w:rPr>
          <w:spacing w:val="-5"/>
          <w:sz w:val="20"/>
        </w:rPr>
        <w:t> </w:t>
      </w:r>
      <w:r>
        <w:rPr>
          <w:sz w:val="20"/>
        </w:rPr>
        <w:t>carácter</w:t>
      </w:r>
      <w:r>
        <w:rPr>
          <w:spacing w:val="-4"/>
          <w:sz w:val="20"/>
        </w:rPr>
        <w:t> </w:t>
      </w:r>
      <w:r>
        <w:rPr>
          <w:sz w:val="20"/>
        </w:rPr>
        <w:t>personal</w:t>
      </w:r>
      <w:r>
        <w:rPr>
          <w:spacing w:val="-8"/>
          <w:sz w:val="20"/>
        </w:rPr>
        <w:t> </w:t>
      </w:r>
      <w:r>
        <w:rPr>
          <w:sz w:val="20"/>
        </w:rPr>
        <w:t>del</w:t>
      </w:r>
      <w:r>
        <w:rPr>
          <w:spacing w:val="-8"/>
          <w:sz w:val="20"/>
        </w:rPr>
        <w:t> </w:t>
      </w:r>
      <w:r>
        <w:rPr>
          <w:spacing w:val="-2"/>
          <w:sz w:val="20"/>
        </w:rPr>
        <w:t>trabajador.</w:t>
      </w:r>
    </w:p>
    <w:p>
      <w:pPr>
        <w:pStyle w:val="BodyText"/>
        <w:spacing w:before="1"/>
        <w:ind w:left="0"/>
      </w:pPr>
    </w:p>
    <w:p>
      <w:pPr>
        <w:pStyle w:val="ListParagraph"/>
        <w:numPr>
          <w:ilvl w:val="0"/>
          <w:numId w:val="8"/>
        </w:numPr>
        <w:tabs>
          <w:tab w:pos="790" w:val="left" w:leader="none"/>
        </w:tabs>
        <w:spacing w:line="240" w:lineRule="auto" w:before="0" w:after="0"/>
        <w:ind w:left="338" w:right="346" w:firstLine="0"/>
        <w:jc w:val="both"/>
        <w:rPr>
          <w:sz w:val="20"/>
        </w:rPr>
      </w:pPr>
      <w:r>
        <w:rPr>
          <w:sz w:val="20"/>
        </w:rPr>
        <w:t>Hacer las deducciones en los salarios, que soliciten los sindicatos respectivos, siempre que se ajusten a los términos de esta Ley;</w:t>
      </w:r>
    </w:p>
    <w:p>
      <w:pPr>
        <w:pStyle w:val="BodyText"/>
        <w:spacing w:before="1"/>
        <w:ind w:left="0"/>
      </w:pPr>
    </w:p>
    <w:p>
      <w:pPr>
        <w:pStyle w:val="ListParagraph"/>
        <w:numPr>
          <w:ilvl w:val="0"/>
          <w:numId w:val="8"/>
        </w:numPr>
        <w:tabs>
          <w:tab w:pos="649" w:val="left" w:leader="none"/>
        </w:tabs>
        <w:spacing w:line="240" w:lineRule="auto" w:before="1" w:after="0"/>
        <w:ind w:left="338" w:right="341" w:firstLine="0"/>
        <w:jc w:val="both"/>
        <w:rPr>
          <w:sz w:val="20"/>
        </w:rPr>
      </w:pPr>
      <w:r>
        <w:rPr>
          <w:sz w:val="20"/>
        </w:rPr>
        <w:t>Integrar los expedientes de los trabajadores y remitir los informes que se les soliciten para el trámite de las prestaciones sociales, dentro de los términos que señalen los ordenamientos respectivos; y</w:t>
      </w:r>
    </w:p>
    <w:p>
      <w:pPr>
        <w:pStyle w:val="ListParagraph"/>
        <w:numPr>
          <w:ilvl w:val="0"/>
          <w:numId w:val="8"/>
        </w:numPr>
        <w:tabs>
          <w:tab w:pos="581" w:val="left" w:leader="none"/>
        </w:tabs>
        <w:spacing w:line="240" w:lineRule="auto" w:before="228" w:after="0"/>
        <w:ind w:left="338" w:right="347" w:firstLine="0"/>
        <w:jc w:val="both"/>
        <w:rPr>
          <w:sz w:val="20"/>
        </w:rPr>
      </w:pPr>
      <w:r>
        <w:rPr>
          <w:sz w:val="20"/>
        </w:rPr>
        <w:t>Dar</w:t>
      </w:r>
      <w:r>
        <w:rPr>
          <w:spacing w:val="-1"/>
          <w:sz w:val="20"/>
        </w:rPr>
        <w:t> </w:t>
      </w:r>
      <w:r>
        <w:rPr>
          <w:sz w:val="20"/>
        </w:rPr>
        <w:t>a</w:t>
      </w:r>
      <w:r>
        <w:rPr>
          <w:spacing w:val="-2"/>
          <w:sz w:val="20"/>
        </w:rPr>
        <w:t> </w:t>
      </w:r>
      <w:r>
        <w:rPr>
          <w:sz w:val="20"/>
        </w:rPr>
        <w:t>conocer</w:t>
      </w:r>
      <w:r>
        <w:rPr>
          <w:spacing w:val="-1"/>
          <w:sz w:val="20"/>
        </w:rPr>
        <w:t> </w:t>
      </w:r>
      <w:r>
        <w:rPr>
          <w:sz w:val="20"/>
        </w:rPr>
        <w:t>previamente</w:t>
      </w:r>
      <w:r>
        <w:rPr>
          <w:spacing w:val="-3"/>
          <w:sz w:val="20"/>
        </w:rPr>
        <w:t> </w:t>
      </w:r>
      <w:r>
        <w:rPr>
          <w:sz w:val="20"/>
        </w:rPr>
        <w:t>al</w:t>
      </w:r>
      <w:r>
        <w:rPr>
          <w:spacing w:val="-3"/>
          <w:sz w:val="20"/>
        </w:rPr>
        <w:t> </w:t>
      </w:r>
      <w:r>
        <w:rPr>
          <w:sz w:val="20"/>
        </w:rPr>
        <w:t>trabajador</w:t>
      </w:r>
      <w:r>
        <w:rPr>
          <w:spacing w:val="-1"/>
          <w:sz w:val="20"/>
        </w:rPr>
        <w:t> </w:t>
      </w:r>
      <w:r>
        <w:rPr>
          <w:sz w:val="20"/>
        </w:rPr>
        <w:t>que</w:t>
      </w:r>
      <w:r>
        <w:rPr>
          <w:spacing w:val="-2"/>
          <w:sz w:val="20"/>
        </w:rPr>
        <w:t> </w:t>
      </w:r>
      <w:r>
        <w:rPr>
          <w:sz w:val="20"/>
        </w:rPr>
        <w:t>sea</w:t>
      </w:r>
      <w:r>
        <w:rPr>
          <w:spacing w:val="-3"/>
          <w:sz w:val="20"/>
        </w:rPr>
        <w:t> </w:t>
      </w:r>
      <w:r>
        <w:rPr>
          <w:sz w:val="20"/>
        </w:rPr>
        <w:t>trasladado de</w:t>
      </w:r>
      <w:r>
        <w:rPr>
          <w:spacing w:val="-3"/>
          <w:sz w:val="20"/>
        </w:rPr>
        <w:t> </w:t>
      </w:r>
      <w:r>
        <w:rPr>
          <w:sz w:val="20"/>
        </w:rPr>
        <w:t>una</w:t>
      </w:r>
      <w:r>
        <w:rPr>
          <w:spacing w:val="-2"/>
          <w:sz w:val="20"/>
        </w:rPr>
        <w:t> </w:t>
      </w:r>
      <w:r>
        <w:rPr>
          <w:sz w:val="20"/>
        </w:rPr>
        <w:t>población a</w:t>
      </w:r>
      <w:r>
        <w:rPr>
          <w:spacing w:val="-2"/>
          <w:sz w:val="20"/>
        </w:rPr>
        <w:t> </w:t>
      </w:r>
      <w:r>
        <w:rPr>
          <w:sz w:val="20"/>
        </w:rPr>
        <w:t>otra</w:t>
      </w:r>
      <w:r>
        <w:rPr>
          <w:spacing w:val="-2"/>
          <w:sz w:val="20"/>
        </w:rPr>
        <w:t> </w:t>
      </w:r>
      <w:r>
        <w:rPr>
          <w:sz w:val="20"/>
        </w:rPr>
        <w:t>en que preste</w:t>
      </w:r>
      <w:r>
        <w:rPr>
          <w:spacing w:val="-2"/>
          <w:sz w:val="20"/>
        </w:rPr>
        <w:t> </w:t>
      </w:r>
      <w:r>
        <w:rPr>
          <w:sz w:val="20"/>
        </w:rPr>
        <w:t>sus servicios, las causas del traslado, y sufragar los gastos de viaje y menaje de casa, excepto cuando el traslado se hubiere solicitado por el trabajador, o se trate de poblaciones conurbadas.</w:t>
      </w:r>
    </w:p>
    <w:p>
      <w:pPr>
        <w:pStyle w:val="BodyText"/>
        <w:ind w:left="0"/>
      </w:pPr>
    </w:p>
    <w:p>
      <w:pPr>
        <w:pStyle w:val="BodyText"/>
        <w:ind w:right="338"/>
        <w:jc w:val="both"/>
      </w:pPr>
      <w:r>
        <w:rPr/>
        <w:t>Si el traslado es por período mayor de seis meses, el trabajador tendrá derecho a que se le cubran previamente los gastos que origine el transporte de menaje de casa indispensable para la instalación de su cónyuge y de sus familiares en línea recta ascendente o descendente, o colaterales en segundo</w:t>
      </w:r>
      <w:r>
        <w:rPr>
          <w:spacing w:val="40"/>
        </w:rPr>
        <w:t> </w:t>
      </w:r>
      <w:r>
        <w:rPr/>
        <w:t>grado, siempre que estén bajo su dependencia económica. Asimismo tendrá derecho a que se le cubra los gastos de traslado de su cónyuge y parientes mencionados en este párrafo, salvo que el traslado se deba a solicitud del propio trabajador.</w:t>
      </w:r>
    </w:p>
    <w:p>
      <w:pPr>
        <w:pStyle w:val="BodyText"/>
        <w:spacing w:before="1"/>
        <w:ind w:left="0"/>
      </w:pPr>
    </w:p>
    <w:p>
      <w:pPr>
        <w:pStyle w:val="ListParagraph"/>
        <w:numPr>
          <w:ilvl w:val="0"/>
          <w:numId w:val="8"/>
        </w:numPr>
        <w:tabs>
          <w:tab w:pos="687" w:val="left" w:leader="none"/>
        </w:tabs>
        <w:spacing w:line="240" w:lineRule="auto" w:before="0" w:after="0"/>
        <w:ind w:left="338" w:right="343" w:firstLine="0"/>
        <w:jc w:val="both"/>
        <w:rPr>
          <w:sz w:val="20"/>
        </w:rPr>
      </w:pPr>
      <w:r>
        <w:rPr>
          <w:sz w:val="20"/>
        </w:rPr>
        <w:t>Impulsar la elaboración y/o actualización de programas, estrategias y protocolos de prevención, atención y sanción del acoso y hostigamiento sexual y laboral en la administración pública.</w:t>
      </w:r>
    </w:p>
    <w:p>
      <w:pPr>
        <w:spacing w:before="2"/>
        <w:ind w:left="5727"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113"/>
        <w:ind w:left="0"/>
        <w:rPr>
          <w:rFonts w:ascii="Arial"/>
          <w:i/>
          <w:sz w:val="14"/>
        </w:rPr>
      </w:pPr>
    </w:p>
    <w:p>
      <w:pPr>
        <w:pStyle w:val="ListParagraph"/>
        <w:numPr>
          <w:ilvl w:val="0"/>
          <w:numId w:val="8"/>
        </w:numPr>
        <w:tabs>
          <w:tab w:pos="748" w:val="left" w:leader="none"/>
        </w:tabs>
        <w:spacing w:line="240" w:lineRule="auto" w:before="1" w:after="0"/>
        <w:ind w:left="338" w:right="342" w:firstLine="0"/>
        <w:jc w:val="both"/>
        <w:rPr>
          <w:sz w:val="20"/>
        </w:rPr>
      </w:pPr>
      <w:r>
        <w:rPr>
          <w:sz w:val="20"/>
        </w:rPr>
        <w:t>Implementar programas de capacitación, formación y certificación en la prevención, atención y sanción del acoso y hostigamiento sexual y laboral.</w:t>
      </w:r>
    </w:p>
    <w:p>
      <w:pPr>
        <w:spacing w:before="1"/>
        <w:ind w:left="5727"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6"/>
        <w:ind w:left="0"/>
        <w:rPr>
          <w:rFonts w:ascii="Arial"/>
          <w:i/>
          <w:sz w:val="14"/>
        </w:rPr>
      </w:pPr>
    </w:p>
    <w:p>
      <w:pPr>
        <w:pStyle w:val="BodyText"/>
      </w:pPr>
      <w:r>
        <w:rPr>
          <w:rFonts w:ascii="Arial" w:hAnsi="Arial"/>
          <w:b/>
        </w:rPr>
        <w:t>Artículo</w:t>
      </w:r>
      <w:r>
        <w:rPr>
          <w:rFonts w:ascii="Arial" w:hAnsi="Arial"/>
          <w:b/>
          <w:spacing w:val="-7"/>
        </w:rPr>
        <w:t> </w:t>
      </w:r>
      <w:r>
        <w:rPr>
          <w:rFonts w:ascii="Arial" w:hAnsi="Arial"/>
          <w:b/>
        </w:rPr>
        <w:t>33.-</w:t>
      </w:r>
      <w:r>
        <w:rPr>
          <w:rFonts w:ascii="Arial" w:hAnsi="Arial"/>
          <w:b/>
          <w:spacing w:val="-6"/>
        </w:rPr>
        <w:t> </w:t>
      </w:r>
      <w:r>
        <w:rPr/>
        <w:t>Solamente</w:t>
      </w:r>
      <w:r>
        <w:rPr>
          <w:spacing w:val="-8"/>
        </w:rPr>
        <w:t> </w:t>
      </w:r>
      <w:r>
        <w:rPr/>
        <w:t>se</w:t>
      </w:r>
      <w:r>
        <w:rPr>
          <w:spacing w:val="-6"/>
        </w:rPr>
        <w:t> </w:t>
      </w:r>
      <w:r>
        <w:rPr/>
        <w:t>podrá</w:t>
      </w:r>
      <w:r>
        <w:rPr>
          <w:spacing w:val="-5"/>
        </w:rPr>
        <w:t> </w:t>
      </w:r>
      <w:r>
        <w:rPr/>
        <w:t>ordenar</w:t>
      </w:r>
      <w:r>
        <w:rPr>
          <w:spacing w:val="-6"/>
        </w:rPr>
        <w:t> </w:t>
      </w:r>
      <w:r>
        <w:rPr/>
        <w:t>el</w:t>
      </w:r>
      <w:r>
        <w:rPr>
          <w:spacing w:val="-8"/>
        </w:rPr>
        <w:t> </w:t>
      </w:r>
      <w:r>
        <w:rPr/>
        <w:t>traslado</w:t>
      </w:r>
      <w:r>
        <w:rPr>
          <w:spacing w:val="-4"/>
        </w:rPr>
        <w:t> </w:t>
      </w:r>
      <w:r>
        <w:rPr/>
        <w:t>de</w:t>
      </w:r>
      <w:r>
        <w:rPr>
          <w:spacing w:val="-8"/>
        </w:rPr>
        <w:t> </w:t>
      </w:r>
      <w:r>
        <w:rPr/>
        <w:t>un</w:t>
      </w:r>
      <w:r>
        <w:rPr>
          <w:spacing w:val="-7"/>
        </w:rPr>
        <w:t> </w:t>
      </w:r>
      <w:r>
        <w:rPr/>
        <w:t>trabajador</w:t>
      </w:r>
      <w:r>
        <w:rPr>
          <w:spacing w:val="-2"/>
        </w:rPr>
        <w:t> </w:t>
      </w:r>
      <w:r>
        <w:rPr/>
        <w:t>por</w:t>
      </w:r>
      <w:r>
        <w:rPr>
          <w:spacing w:val="-7"/>
        </w:rPr>
        <w:t> </w:t>
      </w:r>
      <w:r>
        <w:rPr/>
        <w:t>las</w:t>
      </w:r>
      <w:r>
        <w:rPr>
          <w:spacing w:val="-6"/>
        </w:rPr>
        <w:t> </w:t>
      </w:r>
      <w:r>
        <w:rPr/>
        <w:t>siguientes</w:t>
      </w:r>
      <w:r>
        <w:rPr>
          <w:spacing w:val="-7"/>
        </w:rPr>
        <w:t> </w:t>
      </w:r>
      <w:r>
        <w:rPr>
          <w:spacing w:val="-2"/>
        </w:rPr>
        <w:t>causas:</w:t>
      </w:r>
    </w:p>
    <w:p>
      <w:pPr>
        <w:pStyle w:val="BodyText"/>
        <w:spacing w:after="0"/>
        <w:sectPr>
          <w:pgSz w:w="12240" w:h="15840"/>
          <w:pgMar w:header="6" w:footer="798" w:top="1740" w:bottom="980" w:left="1080" w:right="1080"/>
        </w:sectPr>
      </w:pPr>
    </w:p>
    <w:p>
      <w:pPr>
        <w:pStyle w:val="ListParagraph"/>
        <w:numPr>
          <w:ilvl w:val="1"/>
          <w:numId w:val="8"/>
        </w:numPr>
        <w:tabs>
          <w:tab w:pos="569" w:val="left" w:leader="none"/>
        </w:tabs>
        <w:spacing w:line="240" w:lineRule="auto" w:before="83" w:after="0"/>
        <w:ind w:left="569" w:right="0" w:hanging="231"/>
        <w:jc w:val="left"/>
        <w:rPr>
          <w:sz w:val="20"/>
        </w:rPr>
      </w:pPr>
      <w:r>
        <w:rPr>
          <w:sz w:val="20"/>
        </w:rPr>
        <w:t>Por</w:t>
      </w:r>
      <w:r>
        <w:rPr>
          <w:spacing w:val="-10"/>
          <w:sz w:val="20"/>
        </w:rPr>
        <w:t> </w:t>
      </w:r>
      <w:r>
        <w:rPr>
          <w:sz w:val="20"/>
        </w:rPr>
        <w:t>reorganización</w:t>
      </w:r>
      <w:r>
        <w:rPr>
          <w:spacing w:val="-10"/>
          <w:sz w:val="20"/>
        </w:rPr>
        <w:t> </w:t>
      </w:r>
      <w:r>
        <w:rPr>
          <w:sz w:val="20"/>
        </w:rPr>
        <w:t>o</w:t>
      </w:r>
      <w:r>
        <w:rPr>
          <w:spacing w:val="-9"/>
          <w:sz w:val="20"/>
        </w:rPr>
        <w:t> </w:t>
      </w:r>
      <w:r>
        <w:rPr>
          <w:sz w:val="20"/>
        </w:rPr>
        <w:t>necesidades</w:t>
      </w:r>
      <w:r>
        <w:rPr>
          <w:spacing w:val="-9"/>
          <w:sz w:val="20"/>
        </w:rPr>
        <w:t> </w:t>
      </w:r>
      <w:r>
        <w:rPr>
          <w:sz w:val="20"/>
        </w:rPr>
        <w:t>del</w:t>
      </w:r>
      <w:r>
        <w:rPr>
          <w:spacing w:val="-11"/>
          <w:sz w:val="20"/>
        </w:rPr>
        <w:t> </w:t>
      </w:r>
      <w:r>
        <w:rPr>
          <w:sz w:val="20"/>
        </w:rPr>
        <w:t>servicio</w:t>
      </w:r>
      <w:r>
        <w:rPr>
          <w:spacing w:val="-8"/>
          <w:sz w:val="20"/>
        </w:rPr>
        <w:t> </w:t>
      </w:r>
      <w:r>
        <w:rPr>
          <w:sz w:val="20"/>
        </w:rPr>
        <w:t>debidamente</w:t>
      </w:r>
      <w:r>
        <w:rPr>
          <w:spacing w:val="-11"/>
          <w:sz w:val="20"/>
        </w:rPr>
        <w:t> </w:t>
      </w:r>
      <w:r>
        <w:rPr>
          <w:spacing w:val="-2"/>
          <w:sz w:val="20"/>
        </w:rPr>
        <w:t>justificadas;</w:t>
      </w:r>
    </w:p>
    <w:p>
      <w:pPr>
        <w:pStyle w:val="ListParagraph"/>
        <w:numPr>
          <w:ilvl w:val="1"/>
          <w:numId w:val="8"/>
        </w:numPr>
        <w:tabs>
          <w:tab w:pos="569" w:val="left" w:leader="none"/>
        </w:tabs>
        <w:spacing w:line="240" w:lineRule="auto" w:before="229" w:after="0"/>
        <w:ind w:left="569" w:right="0" w:hanging="231"/>
        <w:jc w:val="left"/>
        <w:rPr>
          <w:sz w:val="20"/>
        </w:rPr>
      </w:pPr>
      <w:r>
        <w:rPr>
          <w:sz w:val="20"/>
        </w:rPr>
        <w:t>Por</w:t>
      </w:r>
      <w:r>
        <w:rPr>
          <w:spacing w:val="-6"/>
          <w:sz w:val="20"/>
        </w:rPr>
        <w:t> </w:t>
      </w:r>
      <w:r>
        <w:rPr>
          <w:sz w:val="20"/>
        </w:rPr>
        <w:t>desaparición</w:t>
      </w:r>
      <w:r>
        <w:rPr>
          <w:spacing w:val="-6"/>
          <w:sz w:val="20"/>
        </w:rPr>
        <w:t> </w:t>
      </w:r>
      <w:r>
        <w:rPr>
          <w:sz w:val="20"/>
        </w:rPr>
        <w:t>del</w:t>
      </w:r>
      <w:r>
        <w:rPr>
          <w:spacing w:val="-7"/>
          <w:sz w:val="20"/>
        </w:rPr>
        <w:t> </w:t>
      </w:r>
      <w:r>
        <w:rPr>
          <w:sz w:val="20"/>
        </w:rPr>
        <w:t>centro</w:t>
      </w:r>
      <w:r>
        <w:rPr>
          <w:spacing w:val="-6"/>
          <w:sz w:val="20"/>
        </w:rPr>
        <w:t> </w:t>
      </w:r>
      <w:r>
        <w:rPr>
          <w:sz w:val="20"/>
        </w:rPr>
        <w:t>de</w:t>
      </w:r>
      <w:r>
        <w:rPr>
          <w:spacing w:val="-6"/>
          <w:sz w:val="20"/>
        </w:rPr>
        <w:t> </w:t>
      </w:r>
      <w:r>
        <w:rPr>
          <w:spacing w:val="-2"/>
          <w:sz w:val="20"/>
        </w:rPr>
        <w:t>trabajo;</w:t>
      </w:r>
    </w:p>
    <w:p>
      <w:pPr>
        <w:pStyle w:val="BodyText"/>
        <w:ind w:left="0"/>
      </w:pPr>
    </w:p>
    <w:p>
      <w:pPr>
        <w:pStyle w:val="ListParagraph"/>
        <w:numPr>
          <w:ilvl w:val="1"/>
          <w:numId w:val="8"/>
        </w:numPr>
        <w:tabs>
          <w:tab w:pos="560" w:val="left" w:leader="none"/>
        </w:tabs>
        <w:spacing w:line="240" w:lineRule="auto" w:before="1" w:after="0"/>
        <w:ind w:left="560" w:right="0" w:hanging="222"/>
        <w:jc w:val="left"/>
        <w:rPr>
          <w:sz w:val="20"/>
        </w:rPr>
      </w:pPr>
      <w:r>
        <w:rPr>
          <w:sz w:val="20"/>
        </w:rPr>
        <w:t>Por</w:t>
      </w:r>
      <w:r>
        <w:rPr>
          <w:spacing w:val="-10"/>
          <w:sz w:val="20"/>
        </w:rPr>
        <w:t> </w:t>
      </w:r>
      <w:r>
        <w:rPr>
          <w:sz w:val="20"/>
        </w:rPr>
        <w:t>permuta</w:t>
      </w:r>
      <w:r>
        <w:rPr>
          <w:spacing w:val="-9"/>
          <w:sz w:val="20"/>
        </w:rPr>
        <w:t> </w:t>
      </w:r>
      <w:r>
        <w:rPr>
          <w:sz w:val="20"/>
        </w:rPr>
        <w:t>debidamente</w:t>
      </w:r>
      <w:r>
        <w:rPr>
          <w:spacing w:val="-9"/>
          <w:sz w:val="20"/>
        </w:rPr>
        <w:t> </w:t>
      </w:r>
      <w:r>
        <w:rPr>
          <w:sz w:val="20"/>
        </w:rPr>
        <w:t>autorizada;</w:t>
      </w:r>
      <w:r>
        <w:rPr>
          <w:spacing w:val="-9"/>
          <w:sz w:val="20"/>
        </w:rPr>
        <w:t> </w:t>
      </w:r>
      <w:r>
        <w:rPr>
          <w:spacing w:val="-10"/>
          <w:sz w:val="20"/>
        </w:rPr>
        <w:t>y</w:t>
      </w:r>
    </w:p>
    <w:p>
      <w:pPr>
        <w:pStyle w:val="BodyText"/>
        <w:ind w:left="0"/>
      </w:pPr>
    </w:p>
    <w:p>
      <w:pPr>
        <w:pStyle w:val="ListParagraph"/>
        <w:numPr>
          <w:ilvl w:val="1"/>
          <w:numId w:val="8"/>
        </w:numPr>
        <w:tabs>
          <w:tab w:pos="569" w:val="left" w:leader="none"/>
        </w:tabs>
        <w:spacing w:line="240" w:lineRule="auto" w:before="0" w:after="0"/>
        <w:ind w:left="569" w:right="0" w:hanging="231"/>
        <w:jc w:val="left"/>
        <w:rPr>
          <w:sz w:val="20"/>
        </w:rPr>
      </w:pPr>
      <w:r>
        <w:rPr>
          <w:sz w:val="20"/>
        </w:rPr>
        <w:t>Por</w:t>
      </w:r>
      <w:r>
        <w:rPr>
          <w:spacing w:val="-6"/>
          <w:sz w:val="20"/>
        </w:rPr>
        <w:t> </w:t>
      </w:r>
      <w:r>
        <w:rPr>
          <w:sz w:val="20"/>
        </w:rPr>
        <w:t>fallo</w:t>
      </w:r>
      <w:r>
        <w:rPr>
          <w:spacing w:val="-7"/>
          <w:sz w:val="20"/>
        </w:rPr>
        <w:t> </w:t>
      </w:r>
      <w:r>
        <w:rPr>
          <w:sz w:val="20"/>
        </w:rPr>
        <w:t>del</w:t>
      </w:r>
      <w:r>
        <w:rPr>
          <w:spacing w:val="-5"/>
          <w:sz w:val="20"/>
        </w:rPr>
        <w:t> </w:t>
      </w:r>
      <w:r>
        <w:rPr>
          <w:sz w:val="20"/>
        </w:rPr>
        <w:t>Tribunal</w:t>
      </w:r>
      <w:r>
        <w:rPr>
          <w:spacing w:val="-8"/>
          <w:sz w:val="20"/>
        </w:rPr>
        <w:t> </w:t>
      </w:r>
      <w:r>
        <w:rPr>
          <w:sz w:val="20"/>
        </w:rPr>
        <w:t>Estatal</w:t>
      </w:r>
      <w:r>
        <w:rPr>
          <w:spacing w:val="-5"/>
          <w:sz w:val="20"/>
        </w:rPr>
        <w:t> </w:t>
      </w:r>
      <w:r>
        <w:rPr>
          <w:sz w:val="20"/>
        </w:rPr>
        <w:t>de</w:t>
      </w:r>
      <w:r>
        <w:rPr>
          <w:spacing w:val="-6"/>
          <w:sz w:val="20"/>
        </w:rPr>
        <w:t> </w:t>
      </w:r>
      <w:r>
        <w:rPr>
          <w:sz w:val="20"/>
        </w:rPr>
        <w:t>Conciliación</w:t>
      </w:r>
      <w:r>
        <w:rPr>
          <w:spacing w:val="-7"/>
          <w:sz w:val="20"/>
        </w:rPr>
        <w:t> </w:t>
      </w:r>
      <w:r>
        <w:rPr>
          <w:sz w:val="20"/>
        </w:rPr>
        <w:t>y</w:t>
      </w:r>
      <w:r>
        <w:rPr>
          <w:spacing w:val="-5"/>
          <w:sz w:val="20"/>
        </w:rPr>
        <w:t> </w:t>
      </w:r>
      <w:r>
        <w:rPr>
          <w:spacing w:val="-2"/>
          <w:sz w:val="20"/>
        </w:rPr>
        <w:t>Arbitraje.</w:t>
      </w:r>
    </w:p>
    <w:p>
      <w:pPr>
        <w:pStyle w:val="BodyText"/>
        <w:spacing w:before="229"/>
        <w:ind w:right="346"/>
        <w:jc w:val="both"/>
      </w:pPr>
      <w:r>
        <w:rPr>
          <w:rFonts w:ascii="Arial" w:hAnsi="Arial"/>
          <w:b/>
        </w:rPr>
        <w:t>Artículo 34.- </w:t>
      </w:r>
      <w:r>
        <w:rPr/>
        <w:t>Los titulares no podrán estipular las siguientes condiciones, las que serán nulas y no obligarán a los trabajadores, aún cuando las admitieren expresamente:</w:t>
      </w:r>
    </w:p>
    <w:p>
      <w:pPr>
        <w:pStyle w:val="BodyText"/>
        <w:spacing w:before="1"/>
        <w:ind w:left="0"/>
      </w:pPr>
    </w:p>
    <w:p>
      <w:pPr>
        <w:pStyle w:val="ListParagraph"/>
        <w:numPr>
          <w:ilvl w:val="2"/>
          <w:numId w:val="8"/>
        </w:numPr>
        <w:tabs>
          <w:tab w:pos="503" w:val="left" w:leader="none"/>
        </w:tabs>
        <w:spacing w:line="240" w:lineRule="auto" w:before="0" w:after="0"/>
        <w:ind w:left="503" w:right="0" w:hanging="165"/>
        <w:jc w:val="left"/>
        <w:rPr>
          <w:sz w:val="20"/>
        </w:rPr>
      </w:pPr>
      <w:r>
        <w:rPr>
          <w:sz w:val="20"/>
        </w:rPr>
        <w:t>Una</w:t>
      </w:r>
      <w:r>
        <w:rPr>
          <w:spacing w:val="-6"/>
          <w:sz w:val="20"/>
        </w:rPr>
        <w:t> </w:t>
      </w:r>
      <w:r>
        <w:rPr>
          <w:sz w:val="20"/>
        </w:rPr>
        <w:t>jornada</w:t>
      </w:r>
      <w:r>
        <w:rPr>
          <w:spacing w:val="-6"/>
          <w:sz w:val="20"/>
        </w:rPr>
        <w:t> </w:t>
      </w:r>
      <w:r>
        <w:rPr>
          <w:sz w:val="20"/>
        </w:rPr>
        <w:t>mayor</w:t>
      </w:r>
      <w:r>
        <w:rPr>
          <w:spacing w:val="-4"/>
          <w:sz w:val="20"/>
        </w:rPr>
        <w:t> </w:t>
      </w:r>
      <w:r>
        <w:rPr>
          <w:sz w:val="20"/>
        </w:rPr>
        <w:t>de</w:t>
      </w:r>
      <w:r>
        <w:rPr>
          <w:spacing w:val="-6"/>
          <w:sz w:val="20"/>
        </w:rPr>
        <w:t> </w:t>
      </w:r>
      <w:r>
        <w:rPr>
          <w:sz w:val="20"/>
        </w:rPr>
        <w:t>la</w:t>
      </w:r>
      <w:r>
        <w:rPr>
          <w:spacing w:val="-5"/>
          <w:sz w:val="20"/>
        </w:rPr>
        <w:t> </w:t>
      </w:r>
      <w:r>
        <w:rPr>
          <w:sz w:val="20"/>
        </w:rPr>
        <w:t>permitida</w:t>
      </w:r>
      <w:r>
        <w:rPr>
          <w:spacing w:val="-7"/>
          <w:sz w:val="20"/>
        </w:rPr>
        <w:t> </w:t>
      </w:r>
      <w:r>
        <w:rPr>
          <w:sz w:val="20"/>
        </w:rPr>
        <w:t>por</w:t>
      </w:r>
      <w:r>
        <w:rPr>
          <w:spacing w:val="-7"/>
          <w:sz w:val="20"/>
        </w:rPr>
        <w:t> </w:t>
      </w:r>
      <w:r>
        <w:rPr>
          <w:sz w:val="20"/>
        </w:rPr>
        <w:t>esta</w:t>
      </w:r>
      <w:r>
        <w:rPr>
          <w:spacing w:val="-5"/>
          <w:sz w:val="20"/>
        </w:rPr>
        <w:t> </w:t>
      </w:r>
      <w:r>
        <w:rPr>
          <w:spacing w:val="-4"/>
          <w:sz w:val="20"/>
        </w:rPr>
        <w:t>ley;</w:t>
      </w:r>
    </w:p>
    <w:p>
      <w:pPr>
        <w:pStyle w:val="BodyText"/>
        <w:spacing w:before="1"/>
        <w:ind w:left="0"/>
      </w:pPr>
    </w:p>
    <w:p>
      <w:pPr>
        <w:pStyle w:val="ListParagraph"/>
        <w:numPr>
          <w:ilvl w:val="2"/>
          <w:numId w:val="8"/>
        </w:numPr>
        <w:tabs>
          <w:tab w:pos="558" w:val="left" w:leader="none"/>
        </w:tabs>
        <w:spacing w:line="240" w:lineRule="auto" w:before="0" w:after="0"/>
        <w:ind w:left="558" w:right="0" w:hanging="220"/>
        <w:jc w:val="left"/>
        <w:rPr>
          <w:sz w:val="20"/>
        </w:rPr>
      </w:pPr>
      <w:r>
        <w:rPr>
          <w:sz w:val="20"/>
        </w:rPr>
        <w:t>Las</w:t>
      </w:r>
      <w:r>
        <w:rPr>
          <w:spacing w:val="-5"/>
          <w:sz w:val="20"/>
        </w:rPr>
        <w:t> </w:t>
      </w:r>
      <w:r>
        <w:rPr>
          <w:sz w:val="20"/>
        </w:rPr>
        <w:t>labores</w:t>
      </w:r>
      <w:r>
        <w:rPr>
          <w:spacing w:val="-5"/>
          <w:sz w:val="20"/>
        </w:rPr>
        <w:t> </w:t>
      </w:r>
      <w:r>
        <w:rPr>
          <w:sz w:val="20"/>
        </w:rPr>
        <w:t>peligrosas</w:t>
      </w:r>
      <w:r>
        <w:rPr>
          <w:spacing w:val="-6"/>
          <w:sz w:val="20"/>
        </w:rPr>
        <w:t> </w:t>
      </w:r>
      <w:r>
        <w:rPr>
          <w:sz w:val="20"/>
        </w:rPr>
        <w:t>o</w:t>
      </w:r>
      <w:r>
        <w:rPr>
          <w:spacing w:val="-6"/>
          <w:sz w:val="20"/>
        </w:rPr>
        <w:t> </w:t>
      </w:r>
      <w:r>
        <w:rPr>
          <w:sz w:val="20"/>
        </w:rPr>
        <w:t>insalubres</w:t>
      </w:r>
      <w:r>
        <w:rPr>
          <w:spacing w:val="-6"/>
          <w:sz w:val="20"/>
        </w:rPr>
        <w:t> </w:t>
      </w:r>
      <w:r>
        <w:rPr>
          <w:sz w:val="20"/>
        </w:rPr>
        <w:t>o</w:t>
      </w:r>
      <w:r>
        <w:rPr>
          <w:spacing w:val="-5"/>
          <w:sz w:val="20"/>
        </w:rPr>
        <w:t> </w:t>
      </w:r>
      <w:r>
        <w:rPr>
          <w:sz w:val="20"/>
        </w:rPr>
        <w:t>nocturnas</w:t>
      </w:r>
      <w:r>
        <w:rPr>
          <w:spacing w:val="-6"/>
          <w:sz w:val="20"/>
        </w:rPr>
        <w:t> </w:t>
      </w:r>
      <w:r>
        <w:rPr>
          <w:sz w:val="20"/>
        </w:rPr>
        <w:t>para</w:t>
      </w:r>
      <w:r>
        <w:rPr>
          <w:spacing w:val="-8"/>
          <w:sz w:val="20"/>
        </w:rPr>
        <w:t> </w:t>
      </w:r>
      <w:r>
        <w:rPr>
          <w:sz w:val="20"/>
        </w:rPr>
        <w:t>menores</w:t>
      </w:r>
      <w:r>
        <w:rPr>
          <w:spacing w:val="-6"/>
          <w:sz w:val="20"/>
        </w:rPr>
        <w:t> </w:t>
      </w:r>
      <w:r>
        <w:rPr>
          <w:sz w:val="20"/>
        </w:rPr>
        <w:t>de</w:t>
      </w:r>
      <w:r>
        <w:rPr>
          <w:spacing w:val="-7"/>
          <w:sz w:val="20"/>
        </w:rPr>
        <w:t> </w:t>
      </w:r>
      <w:r>
        <w:rPr>
          <w:sz w:val="20"/>
        </w:rPr>
        <w:t>dieciséis</w:t>
      </w:r>
      <w:r>
        <w:rPr>
          <w:spacing w:val="-6"/>
          <w:sz w:val="20"/>
        </w:rPr>
        <w:t> </w:t>
      </w:r>
      <w:r>
        <w:rPr>
          <w:sz w:val="20"/>
        </w:rPr>
        <w:t>años;</w:t>
      </w:r>
      <w:r>
        <w:rPr>
          <w:spacing w:val="-7"/>
          <w:sz w:val="20"/>
        </w:rPr>
        <w:t> </w:t>
      </w:r>
      <w:r>
        <w:rPr>
          <w:spacing w:val="-10"/>
          <w:sz w:val="20"/>
        </w:rPr>
        <w:t>y</w:t>
      </w:r>
    </w:p>
    <w:p>
      <w:pPr>
        <w:pStyle w:val="ListParagraph"/>
        <w:numPr>
          <w:ilvl w:val="2"/>
          <w:numId w:val="8"/>
        </w:numPr>
        <w:tabs>
          <w:tab w:pos="623" w:val="left" w:leader="none"/>
        </w:tabs>
        <w:spacing w:line="240" w:lineRule="auto" w:before="229" w:after="0"/>
        <w:ind w:left="338" w:right="340" w:firstLine="0"/>
        <w:jc w:val="left"/>
        <w:rPr>
          <w:sz w:val="20"/>
        </w:rPr>
      </w:pPr>
      <w:r>
        <w:rPr>
          <w:sz w:val="20"/>
        </w:rPr>
        <w:t>Una jornada inhumana por lo notoriamente excesiva y peligrosa para el trabajador, o para la salud de la trabajadora embarazada o el producto de su concepción.</w:t>
      </w:r>
    </w:p>
    <w:p>
      <w:pPr>
        <w:pStyle w:val="BodyText"/>
        <w:spacing w:before="1"/>
        <w:ind w:left="0"/>
      </w:pPr>
    </w:p>
    <w:p>
      <w:pPr>
        <w:pStyle w:val="BodyText"/>
        <w:ind w:right="341"/>
        <w:jc w:val="both"/>
      </w:pPr>
      <w:r>
        <w:rPr>
          <w:rFonts w:ascii="Arial" w:hAnsi="Arial"/>
          <w:b/>
        </w:rPr>
        <w:t>Artículo 35.- </w:t>
      </w:r>
      <w:r>
        <w:rPr/>
        <w:t>Los titulares no podrán establecer salarios inferiores al salario mínimo fijado para los trabajadores en general, en el lugar donde se presten los servicios.</w:t>
      </w:r>
    </w:p>
    <w:p>
      <w:pPr>
        <w:pStyle w:val="BodyText"/>
        <w:spacing w:before="229"/>
        <w:ind w:right="347"/>
        <w:jc w:val="both"/>
      </w:pPr>
      <w:r>
        <w:rPr>
          <w:rFonts w:ascii="Arial" w:hAnsi="Arial"/>
          <w:b/>
        </w:rPr>
        <w:t>Artículo 36.- </w:t>
      </w:r>
      <w:r>
        <w:rPr/>
        <w:t>Los titulares no podrán establecer un plazo mayor de quince días para el pago de los sueldos y demás prestaciones económicas.</w:t>
      </w:r>
    </w:p>
    <w:p>
      <w:pPr>
        <w:pStyle w:val="BodyText"/>
        <w:spacing w:before="1"/>
        <w:ind w:left="0"/>
      </w:pPr>
    </w:p>
    <w:p>
      <w:pPr>
        <w:pStyle w:val="BodyText"/>
        <w:ind w:right="340"/>
        <w:jc w:val="both"/>
      </w:pPr>
      <w:r>
        <w:rPr>
          <w:rFonts w:ascii="Arial" w:hAnsi="Arial"/>
          <w:b/>
        </w:rPr>
        <w:t>Artículo 37.- </w:t>
      </w:r>
      <w:r>
        <w:rPr/>
        <w:t>En ningún caso el cambio de funcionarios de una dependencia podrá afectar los derechos de los trabajadores.</w:t>
      </w:r>
    </w:p>
    <w:p>
      <w:pPr>
        <w:spacing w:before="229"/>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37</w:t>
      </w:r>
      <w:r>
        <w:rPr>
          <w:rFonts w:ascii="Arial" w:hAnsi="Arial"/>
          <w:b/>
          <w:spacing w:val="-7"/>
          <w:sz w:val="20"/>
        </w:rPr>
        <w:t> </w:t>
      </w:r>
      <w:r>
        <w:rPr>
          <w:rFonts w:ascii="Arial" w:hAnsi="Arial"/>
          <w:b/>
          <w:sz w:val="20"/>
        </w:rPr>
        <w:t>Bis.-</w:t>
      </w:r>
      <w:r>
        <w:rPr>
          <w:rFonts w:ascii="Arial" w:hAnsi="Arial"/>
          <w:b/>
          <w:spacing w:val="-6"/>
          <w:sz w:val="20"/>
        </w:rPr>
        <w:t> </w:t>
      </w:r>
      <w:r>
        <w:rPr>
          <w:sz w:val="20"/>
        </w:rPr>
        <w:t>Queda</w:t>
      </w:r>
      <w:r>
        <w:rPr>
          <w:spacing w:val="-7"/>
          <w:sz w:val="20"/>
        </w:rPr>
        <w:t> </w:t>
      </w:r>
      <w:r>
        <w:rPr>
          <w:sz w:val="20"/>
        </w:rPr>
        <w:t>prohibido</w:t>
      </w:r>
      <w:r>
        <w:rPr>
          <w:spacing w:val="-7"/>
          <w:sz w:val="20"/>
        </w:rPr>
        <w:t> </w:t>
      </w:r>
      <w:r>
        <w:rPr>
          <w:sz w:val="20"/>
        </w:rPr>
        <w:t>para</w:t>
      </w:r>
      <w:r>
        <w:rPr>
          <w:spacing w:val="-7"/>
          <w:sz w:val="20"/>
        </w:rPr>
        <w:t> </w:t>
      </w:r>
      <w:r>
        <w:rPr>
          <w:spacing w:val="-2"/>
          <w:sz w:val="20"/>
        </w:rPr>
        <w:t>titulares:</w:t>
      </w:r>
    </w:p>
    <w:p>
      <w:pPr>
        <w:pStyle w:val="BodyText"/>
        <w:spacing w:before="1"/>
        <w:ind w:left="0"/>
      </w:pPr>
    </w:p>
    <w:p>
      <w:pPr>
        <w:pStyle w:val="BodyText"/>
        <w:ind w:right="339"/>
        <w:jc w:val="both"/>
      </w:pPr>
      <w:r>
        <w:rPr/>
        <w:t>I.- Exigir o aceptar dinero de los trabajadores como gratificación porque se les admita en el trabajo o por cualquier otro motivo que se refiera a las condiciones de éste;</w:t>
      </w:r>
    </w:p>
    <w:p>
      <w:pPr>
        <w:pStyle w:val="BodyText"/>
        <w:spacing w:before="229"/>
        <w:ind w:right="348"/>
        <w:jc w:val="both"/>
      </w:pPr>
      <w:r>
        <w:rPr/>
        <w:t>II.- Obligar a los trabajadores por coacción o por cualquier otro medio, a afiliarse o retirarse del sindicato</w:t>
      </w:r>
      <w:r>
        <w:rPr>
          <w:spacing w:val="40"/>
        </w:rPr>
        <w:t> </w:t>
      </w:r>
      <w:r>
        <w:rPr/>
        <w:t>o agrupación a que pertenezca;</w:t>
      </w:r>
    </w:p>
    <w:p>
      <w:pPr>
        <w:pStyle w:val="BodyText"/>
        <w:spacing w:before="1"/>
        <w:ind w:left="0"/>
      </w:pPr>
    </w:p>
    <w:p>
      <w:pPr>
        <w:pStyle w:val="BodyText"/>
        <w:ind w:right="338"/>
        <w:jc w:val="both"/>
      </w:pPr>
      <w:r>
        <w:rPr/>
        <w:t>III.- Realizar cualquier acto u omisión que atente contra su derecho a decidir quién debe representarlos</w:t>
      </w:r>
      <w:r>
        <w:rPr>
          <w:spacing w:val="40"/>
        </w:rPr>
        <w:t> </w:t>
      </w:r>
      <w:r>
        <w:rPr/>
        <w:t>en la negociación colectiva;</w:t>
      </w:r>
    </w:p>
    <w:p>
      <w:pPr>
        <w:pStyle w:val="BodyText"/>
        <w:spacing w:before="229"/>
        <w:ind w:right="347"/>
        <w:jc w:val="both"/>
      </w:pPr>
      <w:r>
        <w:rPr/>
        <w:t>IV.- Realizar cualquier acto tendiente a ejercer control sobre el sindicato al que pertenezcan sus </w:t>
      </w:r>
      <w:r>
        <w:rPr>
          <w:spacing w:val="-2"/>
        </w:rPr>
        <w:t>trabajadores;</w:t>
      </w:r>
    </w:p>
    <w:p>
      <w:pPr>
        <w:pStyle w:val="BodyText"/>
        <w:spacing w:before="1"/>
        <w:ind w:left="0"/>
      </w:pPr>
    </w:p>
    <w:p>
      <w:pPr>
        <w:pStyle w:val="BodyText"/>
        <w:spacing w:before="1"/>
        <w:ind w:right="347"/>
        <w:jc w:val="both"/>
      </w:pPr>
      <w:r>
        <w:rPr/>
        <w:t>V.- Intervenir de cualquier forma en el régimen interno del sindicato y/o impedir su formación o el desarrollo de la actividad sindical, mediante represalias implícitas o explícitas contra los trabajadores;</w:t>
      </w:r>
    </w:p>
    <w:p>
      <w:pPr>
        <w:pStyle w:val="BodyText"/>
        <w:spacing w:before="229"/>
        <w:jc w:val="both"/>
      </w:pPr>
      <w:r>
        <w:rPr/>
        <w:t>VI.-</w:t>
      </w:r>
      <w:r>
        <w:rPr>
          <w:spacing w:val="-7"/>
        </w:rPr>
        <w:t> </w:t>
      </w:r>
      <w:r>
        <w:rPr/>
        <w:t>Portar</w:t>
      </w:r>
      <w:r>
        <w:rPr>
          <w:spacing w:val="-7"/>
        </w:rPr>
        <w:t> </w:t>
      </w:r>
      <w:r>
        <w:rPr/>
        <w:t>armas</w:t>
      </w:r>
      <w:r>
        <w:rPr>
          <w:spacing w:val="-6"/>
        </w:rPr>
        <w:t> </w:t>
      </w:r>
      <w:r>
        <w:rPr/>
        <w:t>en</w:t>
      </w:r>
      <w:r>
        <w:rPr>
          <w:spacing w:val="-7"/>
        </w:rPr>
        <w:t> </w:t>
      </w:r>
      <w:r>
        <w:rPr/>
        <w:t>el</w:t>
      </w:r>
      <w:r>
        <w:rPr>
          <w:spacing w:val="-7"/>
        </w:rPr>
        <w:t> </w:t>
      </w:r>
      <w:r>
        <w:rPr/>
        <w:t>interior</w:t>
      </w:r>
      <w:r>
        <w:rPr>
          <w:spacing w:val="-7"/>
        </w:rPr>
        <w:t> </w:t>
      </w:r>
      <w:r>
        <w:rPr/>
        <w:t>de</w:t>
      </w:r>
      <w:r>
        <w:rPr>
          <w:spacing w:val="-6"/>
        </w:rPr>
        <w:t> </w:t>
      </w:r>
      <w:r>
        <w:rPr/>
        <w:t>los</w:t>
      </w:r>
      <w:r>
        <w:rPr>
          <w:spacing w:val="-6"/>
        </w:rPr>
        <w:t> </w:t>
      </w:r>
      <w:r>
        <w:rPr/>
        <w:t>establecimientos</w:t>
      </w:r>
      <w:r>
        <w:rPr>
          <w:spacing w:val="-1"/>
        </w:rPr>
        <w:t> </w:t>
      </w:r>
      <w:r>
        <w:rPr/>
        <w:t>ubicados</w:t>
      </w:r>
      <w:r>
        <w:rPr>
          <w:spacing w:val="-6"/>
        </w:rPr>
        <w:t> </w:t>
      </w:r>
      <w:r>
        <w:rPr/>
        <w:t>dentro</w:t>
      </w:r>
      <w:r>
        <w:rPr>
          <w:spacing w:val="-6"/>
        </w:rPr>
        <w:t> </w:t>
      </w:r>
      <w:r>
        <w:rPr/>
        <w:t>de</w:t>
      </w:r>
      <w:r>
        <w:rPr>
          <w:spacing w:val="-7"/>
        </w:rPr>
        <w:t> </w:t>
      </w:r>
      <w:r>
        <w:rPr/>
        <w:t>las</w:t>
      </w:r>
      <w:r>
        <w:rPr>
          <w:spacing w:val="-6"/>
        </w:rPr>
        <w:t> </w:t>
      </w:r>
      <w:r>
        <w:rPr/>
        <w:t>poblaciones;</w:t>
      </w:r>
      <w:r>
        <w:rPr>
          <w:spacing w:val="-8"/>
        </w:rPr>
        <w:t> </w:t>
      </w:r>
      <w:r>
        <w:rPr>
          <w:spacing w:val="-10"/>
        </w:rPr>
        <w:t>y</w:t>
      </w:r>
    </w:p>
    <w:p>
      <w:pPr>
        <w:pStyle w:val="BodyText"/>
        <w:spacing w:before="1"/>
        <w:ind w:left="0"/>
      </w:pPr>
    </w:p>
    <w:p>
      <w:pPr>
        <w:pStyle w:val="BodyText"/>
        <w:ind w:right="336"/>
        <w:jc w:val="both"/>
      </w:pPr>
      <w:r>
        <w:rPr/>
        <w:t>VII.- Despedir a una trabajadora o coaccionarla directa e indirectamente para que renuncie por estar embarazada, por cambio de estado familiar, por tener el cuidado de hijos menores, por estar en periodo de lactancia, o por manifestar su intención de extender este periodo hasta por dos años contados a partir del nacimiento del lactante.</w:t>
      </w:r>
    </w:p>
    <w:p>
      <w:pPr>
        <w:spacing w:before="0"/>
        <w:ind w:left="5766" w:right="0" w:firstLine="38"/>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2023.</w:t>
      </w:r>
      <w:r>
        <w:rPr>
          <w:rFonts w:ascii="Arial" w:hAnsi="Arial"/>
          <w:i/>
          <w:color w:val="006FC0"/>
          <w:spacing w:val="40"/>
          <w:sz w:val="14"/>
        </w:rPr>
        <w:t> </w:t>
      </w: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spacing w:after="0"/>
        <w:jc w:val="left"/>
        <w:rPr>
          <w:rFonts w:ascii="Arial" w:hAnsi="Arial"/>
          <w:i/>
          <w:sz w:val="14"/>
        </w:rPr>
        <w:sectPr>
          <w:pgSz w:w="12240" w:h="15840"/>
          <w:pgMar w:header="6" w:footer="798" w:top="1740" w:bottom="980" w:left="1080" w:right="1080"/>
        </w:sectPr>
      </w:pPr>
    </w:p>
    <w:p>
      <w:pPr>
        <w:spacing w:line="477" w:lineRule="auto" w:before="83"/>
        <w:ind w:left="3005" w:right="2911" w:firstLine="1428"/>
        <w:jc w:val="left"/>
        <w:rPr>
          <w:rFonts w:ascii="Arial"/>
          <w:b/>
          <w:sz w:val="20"/>
        </w:rPr>
      </w:pPr>
      <w:r>
        <w:rPr>
          <w:rFonts w:ascii="Arial"/>
          <w:b/>
          <w:sz w:val="20"/>
        </w:rPr>
        <w:t>CAPITULO V OBLIGACIONES</w:t>
      </w:r>
      <w:r>
        <w:rPr>
          <w:rFonts w:ascii="Arial"/>
          <w:b/>
          <w:spacing w:val="-14"/>
          <w:sz w:val="20"/>
        </w:rPr>
        <w:t> </w:t>
      </w:r>
      <w:r>
        <w:rPr>
          <w:rFonts w:ascii="Arial"/>
          <w:b/>
          <w:sz w:val="20"/>
        </w:rPr>
        <w:t>DE</w:t>
      </w:r>
      <w:r>
        <w:rPr>
          <w:rFonts w:ascii="Arial"/>
          <w:b/>
          <w:spacing w:val="-14"/>
          <w:sz w:val="20"/>
        </w:rPr>
        <w:t> </w:t>
      </w:r>
      <w:r>
        <w:rPr>
          <w:rFonts w:ascii="Arial"/>
          <w:b/>
          <w:sz w:val="20"/>
        </w:rPr>
        <w:t>LOS</w:t>
      </w:r>
      <w:r>
        <w:rPr>
          <w:rFonts w:ascii="Arial"/>
          <w:b/>
          <w:spacing w:val="-13"/>
          <w:sz w:val="20"/>
        </w:rPr>
        <w:t> </w:t>
      </w:r>
      <w:r>
        <w:rPr>
          <w:rFonts w:ascii="Arial"/>
          <w:b/>
          <w:sz w:val="20"/>
        </w:rPr>
        <w:t>TRABAJADORES</w:t>
      </w:r>
    </w:p>
    <w:p>
      <w:pPr>
        <w:spacing w:before="4"/>
        <w:ind w:left="33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38.-</w:t>
      </w:r>
      <w:r>
        <w:rPr>
          <w:rFonts w:ascii="Arial" w:hAnsi="Arial"/>
          <w:b/>
          <w:spacing w:val="-6"/>
          <w:sz w:val="20"/>
        </w:rPr>
        <w:t> </w:t>
      </w:r>
      <w:r>
        <w:rPr>
          <w:sz w:val="20"/>
        </w:rPr>
        <w:t>Son</w:t>
      </w:r>
      <w:r>
        <w:rPr>
          <w:spacing w:val="-7"/>
          <w:sz w:val="20"/>
        </w:rPr>
        <w:t> </w:t>
      </w:r>
      <w:r>
        <w:rPr>
          <w:sz w:val="20"/>
        </w:rPr>
        <w:t>obligaciones</w:t>
      </w:r>
      <w:r>
        <w:rPr>
          <w:spacing w:val="-6"/>
          <w:sz w:val="20"/>
        </w:rPr>
        <w:t> </w:t>
      </w:r>
      <w:r>
        <w:rPr>
          <w:sz w:val="20"/>
        </w:rPr>
        <w:t>de</w:t>
      </w:r>
      <w:r>
        <w:rPr>
          <w:spacing w:val="-7"/>
          <w:sz w:val="20"/>
        </w:rPr>
        <w:t> </w:t>
      </w:r>
      <w:r>
        <w:rPr>
          <w:sz w:val="20"/>
        </w:rPr>
        <w:t>los</w:t>
      </w:r>
      <w:r>
        <w:rPr>
          <w:spacing w:val="-6"/>
          <w:sz w:val="20"/>
        </w:rPr>
        <w:t> </w:t>
      </w:r>
      <w:r>
        <w:rPr>
          <w:spacing w:val="-2"/>
          <w:sz w:val="20"/>
        </w:rPr>
        <w:t>trabajadores:</w:t>
      </w:r>
    </w:p>
    <w:p>
      <w:pPr>
        <w:pStyle w:val="BodyText"/>
        <w:spacing w:before="1"/>
        <w:ind w:left="0"/>
      </w:pPr>
    </w:p>
    <w:p>
      <w:pPr>
        <w:pStyle w:val="ListParagraph"/>
        <w:numPr>
          <w:ilvl w:val="0"/>
          <w:numId w:val="9"/>
        </w:numPr>
        <w:tabs>
          <w:tab w:pos="505" w:val="left" w:leader="none"/>
        </w:tabs>
        <w:spacing w:line="240" w:lineRule="auto" w:before="0" w:after="0"/>
        <w:ind w:left="338" w:right="348" w:firstLine="0"/>
        <w:jc w:val="both"/>
        <w:rPr>
          <w:sz w:val="20"/>
        </w:rPr>
      </w:pPr>
      <w:r>
        <w:rPr>
          <w:sz w:val="20"/>
        </w:rPr>
        <w:t>Desempeñar</w:t>
      </w:r>
      <w:r>
        <w:rPr>
          <w:spacing w:val="-2"/>
          <w:sz w:val="20"/>
        </w:rPr>
        <w:t> </w:t>
      </w:r>
      <w:r>
        <w:rPr>
          <w:sz w:val="20"/>
        </w:rPr>
        <w:t>sus</w:t>
      </w:r>
      <w:r>
        <w:rPr>
          <w:spacing w:val="-2"/>
          <w:sz w:val="20"/>
        </w:rPr>
        <w:t> </w:t>
      </w:r>
      <w:r>
        <w:rPr>
          <w:sz w:val="20"/>
        </w:rPr>
        <w:t>labores</w:t>
      </w:r>
      <w:r>
        <w:rPr>
          <w:spacing w:val="-2"/>
          <w:sz w:val="20"/>
        </w:rPr>
        <w:t> </w:t>
      </w:r>
      <w:r>
        <w:rPr>
          <w:sz w:val="20"/>
        </w:rPr>
        <w:t>con</w:t>
      </w:r>
      <w:r>
        <w:rPr>
          <w:spacing w:val="-4"/>
          <w:sz w:val="20"/>
        </w:rPr>
        <w:t> </w:t>
      </w:r>
      <w:r>
        <w:rPr>
          <w:sz w:val="20"/>
        </w:rPr>
        <w:t>la</w:t>
      </w:r>
      <w:r>
        <w:rPr>
          <w:spacing w:val="-3"/>
          <w:sz w:val="20"/>
        </w:rPr>
        <w:t> </w:t>
      </w:r>
      <w:r>
        <w:rPr>
          <w:sz w:val="20"/>
        </w:rPr>
        <w:t>intensidad,</w:t>
      </w:r>
      <w:r>
        <w:rPr>
          <w:spacing w:val="-3"/>
          <w:sz w:val="20"/>
        </w:rPr>
        <w:t> </w:t>
      </w:r>
      <w:r>
        <w:rPr>
          <w:sz w:val="20"/>
        </w:rPr>
        <w:t>cuidado</w:t>
      </w:r>
      <w:r>
        <w:rPr>
          <w:spacing w:val="-1"/>
          <w:sz w:val="20"/>
        </w:rPr>
        <w:t> </w:t>
      </w:r>
      <w:r>
        <w:rPr>
          <w:sz w:val="20"/>
        </w:rPr>
        <w:t>y</w:t>
      </w:r>
      <w:r>
        <w:rPr>
          <w:spacing w:val="-2"/>
          <w:sz w:val="20"/>
        </w:rPr>
        <w:t> </w:t>
      </w:r>
      <w:r>
        <w:rPr>
          <w:sz w:val="20"/>
        </w:rPr>
        <w:t>esmero</w:t>
      </w:r>
      <w:r>
        <w:rPr>
          <w:spacing w:val="-3"/>
          <w:sz w:val="20"/>
        </w:rPr>
        <w:t> </w:t>
      </w:r>
      <w:r>
        <w:rPr>
          <w:sz w:val="20"/>
        </w:rPr>
        <w:t>apropiados,</w:t>
      </w:r>
      <w:r>
        <w:rPr>
          <w:spacing w:val="-3"/>
          <w:sz w:val="20"/>
        </w:rPr>
        <w:t> </w:t>
      </w:r>
      <w:r>
        <w:rPr>
          <w:sz w:val="20"/>
        </w:rPr>
        <w:t>sujetándose</w:t>
      </w:r>
      <w:r>
        <w:rPr>
          <w:spacing w:val="-3"/>
          <w:sz w:val="20"/>
        </w:rPr>
        <w:t> </w:t>
      </w:r>
      <w:r>
        <w:rPr>
          <w:sz w:val="20"/>
        </w:rPr>
        <w:t>a</w:t>
      </w:r>
      <w:r>
        <w:rPr>
          <w:spacing w:val="-1"/>
          <w:sz w:val="20"/>
        </w:rPr>
        <w:t> </w:t>
      </w:r>
      <w:r>
        <w:rPr>
          <w:sz w:val="20"/>
        </w:rPr>
        <w:t>la</w:t>
      </w:r>
      <w:r>
        <w:rPr>
          <w:spacing w:val="-3"/>
          <w:sz w:val="20"/>
        </w:rPr>
        <w:t> </w:t>
      </w:r>
      <w:r>
        <w:rPr>
          <w:sz w:val="20"/>
        </w:rPr>
        <w:t>dirección</w:t>
      </w:r>
      <w:r>
        <w:rPr>
          <w:spacing w:val="-4"/>
          <w:sz w:val="20"/>
        </w:rPr>
        <w:t> </w:t>
      </w:r>
      <w:r>
        <w:rPr>
          <w:sz w:val="20"/>
        </w:rPr>
        <w:t>de sus jefes y a las leyes y reglamentos respectivos;</w:t>
      </w:r>
    </w:p>
    <w:p>
      <w:pPr>
        <w:pStyle w:val="ListParagraph"/>
        <w:numPr>
          <w:ilvl w:val="0"/>
          <w:numId w:val="9"/>
        </w:numPr>
        <w:tabs>
          <w:tab w:pos="558" w:val="left" w:leader="none"/>
        </w:tabs>
        <w:spacing w:line="240" w:lineRule="auto" w:before="229" w:after="0"/>
        <w:ind w:left="558" w:right="0" w:hanging="220"/>
        <w:jc w:val="both"/>
        <w:rPr>
          <w:sz w:val="20"/>
        </w:rPr>
      </w:pPr>
      <w:r>
        <w:rPr>
          <w:sz w:val="20"/>
        </w:rPr>
        <w:t>Observar</w:t>
      </w:r>
      <w:r>
        <w:rPr>
          <w:spacing w:val="-10"/>
          <w:sz w:val="20"/>
        </w:rPr>
        <w:t> </w:t>
      </w:r>
      <w:r>
        <w:rPr>
          <w:sz w:val="20"/>
        </w:rPr>
        <w:t>buenas</w:t>
      </w:r>
      <w:r>
        <w:rPr>
          <w:spacing w:val="-8"/>
          <w:sz w:val="20"/>
        </w:rPr>
        <w:t> </w:t>
      </w:r>
      <w:r>
        <w:rPr>
          <w:sz w:val="20"/>
        </w:rPr>
        <w:t>costumbres</w:t>
      </w:r>
      <w:r>
        <w:rPr>
          <w:spacing w:val="-8"/>
          <w:sz w:val="20"/>
        </w:rPr>
        <w:t> </w:t>
      </w:r>
      <w:r>
        <w:rPr>
          <w:sz w:val="20"/>
        </w:rPr>
        <w:t>dentro</w:t>
      </w:r>
      <w:r>
        <w:rPr>
          <w:spacing w:val="-8"/>
          <w:sz w:val="20"/>
        </w:rPr>
        <w:t> </w:t>
      </w:r>
      <w:r>
        <w:rPr>
          <w:sz w:val="20"/>
        </w:rPr>
        <w:t>del</w:t>
      </w:r>
      <w:r>
        <w:rPr>
          <w:spacing w:val="-8"/>
          <w:sz w:val="20"/>
        </w:rPr>
        <w:t> </w:t>
      </w:r>
      <w:r>
        <w:rPr>
          <w:spacing w:val="-2"/>
          <w:sz w:val="20"/>
        </w:rPr>
        <w:t>servicio;</w:t>
      </w:r>
    </w:p>
    <w:p>
      <w:pPr>
        <w:pStyle w:val="BodyText"/>
        <w:spacing w:before="1"/>
        <w:ind w:left="0"/>
      </w:pPr>
    </w:p>
    <w:p>
      <w:pPr>
        <w:pStyle w:val="BodyText"/>
      </w:pPr>
      <w:r>
        <w:rPr/>
        <w:t>II</w:t>
      </w:r>
      <w:r>
        <w:rPr>
          <w:spacing w:val="-7"/>
        </w:rPr>
        <w:t> </w:t>
      </w:r>
      <w:r>
        <w:rPr/>
        <w:t>BIS.</w:t>
      </w:r>
      <w:r>
        <w:rPr>
          <w:spacing w:val="-4"/>
        </w:rPr>
        <w:t> </w:t>
      </w:r>
      <w:r>
        <w:rPr/>
        <w:t>Evitar</w:t>
      </w:r>
      <w:r>
        <w:rPr>
          <w:spacing w:val="-7"/>
        </w:rPr>
        <w:t> </w:t>
      </w:r>
      <w:r>
        <w:rPr/>
        <w:t>realizar</w:t>
      </w:r>
      <w:r>
        <w:rPr>
          <w:spacing w:val="-6"/>
        </w:rPr>
        <w:t> </w:t>
      </w:r>
      <w:r>
        <w:rPr/>
        <w:t>cualquier</w:t>
      </w:r>
      <w:r>
        <w:rPr>
          <w:spacing w:val="-7"/>
        </w:rPr>
        <w:t> </w:t>
      </w:r>
      <w:r>
        <w:rPr/>
        <w:t>acto</w:t>
      </w:r>
      <w:r>
        <w:rPr>
          <w:spacing w:val="-6"/>
        </w:rPr>
        <w:t> </w:t>
      </w:r>
      <w:r>
        <w:rPr/>
        <w:t>de</w:t>
      </w:r>
      <w:r>
        <w:rPr>
          <w:spacing w:val="-5"/>
        </w:rPr>
        <w:t> </w:t>
      </w:r>
      <w:r>
        <w:rPr/>
        <w:t>acoso</w:t>
      </w:r>
      <w:r>
        <w:rPr>
          <w:spacing w:val="-6"/>
        </w:rPr>
        <w:t> </w:t>
      </w:r>
      <w:r>
        <w:rPr/>
        <w:t>y</w:t>
      </w:r>
      <w:r>
        <w:rPr>
          <w:spacing w:val="-5"/>
        </w:rPr>
        <w:t> </w:t>
      </w:r>
      <w:r>
        <w:rPr/>
        <w:t>hostigamiento</w:t>
      </w:r>
      <w:r>
        <w:rPr>
          <w:spacing w:val="-5"/>
        </w:rPr>
        <w:t> </w:t>
      </w:r>
      <w:r>
        <w:rPr/>
        <w:t>sexual</w:t>
      </w:r>
      <w:r>
        <w:rPr>
          <w:spacing w:val="-7"/>
        </w:rPr>
        <w:t> </w:t>
      </w:r>
      <w:r>
        <w:rPr/>
        <w:t>y</w:t>
      </w:r>
      <w:r>
        <w:rPr>
          <w:spacing w:val="-6"/>
        </w:rPr>
        <w:t> </w:t>
      </w:r>
      <w:r>
        <w:rPr>
          <w:spacing w:val="-2"/>
        </w:rPr>
        <w:t>laboral;</w:t>
      </w:r>
    </w:p>
    <w:p>
      <w:pPr>
        <w:spacing w:before="1"/>
        <w:ind w:left="0" w:right="336"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ind w:left="0"/>
        <w:rPr>
          <w:rFonts w:ascii="Arial"/>
          <w:i/>
          <w:sz w:val="14"/>
        </w:rPr>
      </w:pPr>
    </w:p>
    <w:p>
      <w:pPr>
        <w:pStyle w:val="ListParagraph"/>
        <w:numPr>
          <w:ilvl w:val="0"/>
          <w:numId w:val="9"/>
        </w:numPr>
        <w:tabs>
          <w:tab w:pos="614" w:val="left" w:leader="none"/>
        </w:tabs>
        <w:spacing w:line="240" w:lineRule="auto" w:before="0" w:after="0"/>
        <w:ind w:left="614" w:right="0" w:hanging="276"/>
        <w:jc w:val="both"/>
        <w:rPr>
          <w:sz w:val="20"/>
        </w:rPr>
      </w:pPr>
      <w:r>
        <w:rPr>
          <w:sz w:val="20"/>
        </w:rPr>
        <w:t>Cumplir</w:t>
      </w:r>
      <w:r>
        <w:rPr>
          <w:spacing w:val="-8"/>
          <w:sz w:val="20"/>
        </w:rPr>
        <w:t> </w:t>
      </w:r>
      <w:r>
        <w:rPr>
          <w:sz w:val="20"/>
        </w:rPr>
        <w:t>con</w:t>
      </w:r>
      <w:r>
        <w:rPr>
          <w:spacing w:val="-7"/>
          <w:sz w:val="20"/>
        </w:rPr>
        <w:t> </w:t>
      </w:r>
      <w:r>
        <w:rPr>
          <w:sz w:val="20"/>
        </w:rPr>
        <w:t>las</w:t>
      </w:r>
      <w:r>
        <w:rPr>
          <w:spacing w:val="-5"/>
          <w:sz w:val="20"/>
        </w:rPr>
        <w:t> </w:t>
      </w:r>
      <w:r>
        <w:rPr>
          <w:sz w:val="20"/>
        </w:rPr>
        <w:t>obligaciones</w:t>
      </w:r>
      <w:r>
        <w:rPr>
          <w:spacing w:val="-8"/>
          <w:sz w:val="20"/>
        </w:rPr>
        <w:t> </w:t>
      </w:r>
      <w:r>
        <w:rPr>
          <w:sz w:val="20"/>
        </w:rPr>
        <w:t>que</w:t>
      </w:r>
      <w:r>
        <w:rPr>
          <w:spacing w:val="-7"/>
          <w:sz w:val="20"/>
        </w:rPr>
        <w:t> </w:t>
      </w:r>
      <w:r>
        <w:rPr>
          <w:sz w:val="20"/>
        </w:rPr>
        <w:t>les</w:t>
      </w:r>
      <w:r>
        <w:rPr>
          <w:spacing w:val="-8"/>
          <w:sz w:val="20"/>
        </w:rPr>
        <w:t> </w:t>
      </w:r>
      <w:r>
        <w:rPr>
          <w:sz w:val="20"/>
        </w:rPr>
        <w:t>impongan</w:t>
      </w:r>
      <w:r>
        <w:rPr>
          <w:spacing w:val="-8"/>
          <w:sz w:val="20"/>
        </w:rPr>
        <w:t> </w:t>
      </w:r>
      <w:r>
        <w:rPr>
          <w:sz w:val="20"/>
        </w:rPr>
        <w:t>las</w:t>
      </w:r>
      <w:r>
        <w:rPr>
          <w:spacing w:val="-1"/>
          <w:sz w:val="20"/>
        </w:rPr>
        <w:t> </w:t>
      </w:r>
      <w:r>
        <w:rPr>
          <w:sz w:val="20"/>
        </w:rPr>
        <w:t>condiciones</w:t>
      </w:r>
      <w:r>
        <w:rPr>
          <w:spacing w:val="-5"/>
          <w:sz w:val="20"/>
        </w:rPr>
        <w:t> </w:t>
      </w:r>
      <w:r>
        <w:rPr>
          <w:sz w:val="20"/>
        </w:rPr>
        <w:t>generales</w:t>
      </w:r>
      <w:r>
        <w:rPr>
          <w:spacing w:val="-8"/>
          <w:sz w:val="20"/>
        </w:rPr>
        <w:t> </w:t>
      </w:r>
      <w:r>
        <w:rPr>
          <w:sz w:val="20"/>
        </w:rPr>
        <w:t>de</w:t>
      </w:r>
      <w:r>
        <w:rPr>
          <w:spacing w:val="-9"/>
          <w:sz w:val="20"/>
        </w:rPr>
        <w:t> </w:t>
      </w:r>
      <w:r>
        <w:rPr>
          <w:spacing w:val="-2"/>
          <w:sz w:val="20"/>
        </w:rPr>
        <w:t>trabajo;</w:t>
      </w:r>
    </w:p>
    <w:p>
      <w:pPr>
        <w:pStyle w:val="ListParagraph"/>
        <w:numPr>
          <w:ilvl w:val="0"/>
          <w:numId w:val="9"/>
        </w:numPr>
        <w:tabs>
          <w:tab w:pos="635" w:val="left" w:leader="none"/>
        </w:tabs>
        <w:spacing w:line="240" w:lineRule="auto" w:before="229" w:after="0"/>
        <w:ind w:left="635" w:right="0" w:hanging="297"/>
        <w:jc w:val="both"/>
        <w:rPr>
          <w:sz w:val="20"/>
        </w:rPr>
      </w:pPr>
      <w:r>
        <w:rPr>
          <w:sz w:val="20"/>
        </w:rPr>
        <w:t>Guardar</w:t>
      </w:r>
      <w:r>
        <w:rPr>
          <w:spacing w:val="-6"/>
          <w:sz w:val="20"/>
        </w:rPr>
        <w:t> </w:t>
      </w:r>
      <w:r>
        <w:rPr>
          <w:sz w:val="20"/>
        </w:rPr>
        <w:t>reserva</w:t>
      </w:r>
      <w:r>
        <w:rPr>
          <w:spacing w:val="-5"/>
          <w:sz w:val="20"/>
        </w:rPr>
        <w:t> </w:t>
      </w:r>
      <w:r>
        <w:rPr>
          <w:sz w:val="20"/>
        </w:rPr>
        <w:t>de</w:t>
      </w:r>
      <w:r>
        <w:rPr>
          <w:spacing w:val="-6"/>
          <w:sz w:val="20"/>
        </w:rPr>
        <w:t> </w:t>
      </w:r>
      <w:r>
        <w:rPr>
          <w:sz w:val="20"/>
        </w:rPr>
        <w:t>los</w:t>
      </w:r>
      <w:r>
        <w:rPr>
          <w:spacing w:val="-4"/>
          <w:sz w:val="20"/>
        </w:rPr>
        <w:t> </w:t>
      </w:r>
      <w:r>
        <w:rPr>
          <w:sz w:val="20"/>
        </w:rPr>
        <w:t>asuntos</w:t>
      </w:r>
      <w:r>
        <w:rPr>
          <w:spacing w:val="-5"/>
          <w:sz w:val="20"/>
        </w:rPr>
        <w:t> </w:t>
      </w:r>
      <w:r>
        <w:rPr>
          <w:sz w:val="20"/>
        </w:rPr>
        <w:t>que</w:t>
      </w:r>
      <w:r>
        <w:rPr>
          <w:spacing w:val="-5"/>
          <w:sz w:val="20"/>
        </w:rPr>
        <w:t> </w:t>
      </w:r>
      <w:r>
        <w:rPr>
          <w:sz w:val="20"/>
        </w:rPr>
        <w:t>lleguen</w:t>
      </w:r>
      <w:r>
        <w:rPr>
          <w:spacing w:val="-5"/>
          <w:sz w:val="20"/>
        </w:rPr>
        <w:t> </w:t>
      </w:r>
      <w:r>
        <w:rPr>
          <w:sz w:val="20"/>
        </w:rPr>
        <w:t>a</w:t>
      </w:r>
      <w:r>
        <w:rPr>
          <w:spacing w:val="-6"/>
          <w:sz w:val="20"/>
        </w:rPr>
        <w:t> </w:t>
      </w:r>
      <w:r>
        <w:rPr>
          <w:sz w:val="20"/>
        </w:rPr>
        <w:t>su</w:t>
      </w:r>
      <w:r>
        <w:rPr>
          <w:spacing w:val="-5"/>
          <w:sz w:val="20"/>
        </w:rPr>
        <w:t> </w:t>
      </w:r>
      <w:r>
        <w:rPr>
          <w:sz w:val="20"/>
        </w:rPr>
        <w:t>conocimiento</w:t>
      </w:r>
      <w:r>
        <w:rPr>
          <w:spacing w:val="-5"/>
          <w:sz w:val="20"/>
        </w:rPr>
        <w:t> </w:t>
      </w:r>
      <w:r>
        <w:rPr>
          <w:sz w:val="20"/>
        </w:rPr>
        <w:t>con</w:t>
      </w:r>
      <w:r>
        <w:rPr>
          <w:spacing w:val="-6"/>
          <w:sz w:val="20"/>
        </w:rPr>
        <w:t> </w:t>
      </w:r>
      <w:r>
        <w:rPr>
          <w:sz w:val="20"/>
        </w:rPr>
        <w:t>motivo</w:t>
      </w:r>
      <w:r>
        <w:rPr>
          <w:spacing w:val="-6"/>
          <w:sz w:val="20"/>
        </w:rPr>
        <w:t> </w:t>
      </w:r>
      <w:r>
        <w:rPr>
          <w:sz w:val="20"/>
        </w:rPr>
        <w:t>de</w:t>
      </w:r>
      <w:r>
        <w:rPr>
          <w:spacing w:val="-3"/>
          <w:sz w:val="20"/>
        </w:rPr>
        <w:t> </w:t>
      </w:r>
      <w:r>
        <w:rPr>
          <w:sz w:val="20"/>
        </w:rPr>
        <w:t>su</w:t>
      </w:r>
      <w:r>
        <w:rPr>
          <w:spacing w:val="-6"/>
          <w:sz w:val="20"/>
        </w:rPr>
        <w:t> </w:t>
      </w:r>
      <w:r>
        <w:rPr>
          <w:spacing w:val="-2"/>
          <w:sz w:val="20"/>
        </w:rPr>
        <w:t>trabajo;</w:t>
      </w:r>
    </w:p>
    <w:p>
      <w:pPr>
        <w:pStyle w:val="BodyText"/>
        <w:spacing w:before="1"/>
        <w:ind w:left="0"/>
      </w:pPr>
    </w:p>
    <w:p>
      <w:pPr>
        <w:pStyle w:val="ListParagraph"/>
        <w:numPr>
          <w:ilvl w:val="0"/>
          <w:numId w:val="9"/>
        </w:numPr>
        <w:tabs>
          <w:tab w:pos="579" w:val="left" w:leader="none"/>
        </w:tabs>
        <w:spacing w:line="240" w:lineRule="auto" w:before="0" w:after="0"/>
        <w:ind w:left="579" w:right="0" w:hanging="241"/>
        <w:jc w:val="both"/>
        <w:rPr>
          <w:sz w:val="20"/>
        </w:rPr>
      </w:pPr>
      <w:r>
        <w:rPr>
          <w:sz w:val="20"/>
        </w:rPr>
        <w:t>Evitar</w:t>
      </w:r>
      <w:r>
        <w:rPr>
          <w:spacing w:val="-4"/>
          <w:sz w:val="20"/>
        </w:rPr>
        <w:t> </w:t>
      </w:r>
      <w:r>
        <w:rPr>
          <w:sz w:val="20"/>
        </w:rPr>
        <w:t>la</w:t>
      </w:r>
      <w:r>
        <w:rPr>
          <w:spacing w:val="-6"/>
          <w:sz w:val="20"/>
        </w:rPr>
        <w:t> </w:t>
      </w:r>
      <w:r>
        <w:rPr>
          <w:sz w:val="20"/>
        </w:rPr>
        <w:t>ejecución</w:t>
      </w:r>
      <w:r>
        <w:rPr>
          <w:spacing w:val="-5"/>
          <w:sz w:val="20"/>
        </w:rPr>
        <w:t> </w:t>
      </w:r>
      <w:r>
        <w:rPr>
          <w:sz w:val="20"/>
        </w:rPr>
        <w:t>de</w:t>
      </w:r>
      <w:r>
        <w:rPr>
          <w:spacing w:val="-5"/>
          <w:sz w:val="20"/>
        </w:rPr>
        <w:t> </w:t>
      </w:r>
      <w:r>
        <w:rPr>
          <w:sz w:val="20"/>
        </w:rPr>
        <w:t>actos</w:t>
      </w:r>
      <w:r>
        <w:rPr>
          <w:spacing w:val="-6"/>
          <w:sz w:val="20"/>
        </w:rPr>
        <w:t> </w:t>
      </w:r>
      <w:r>
        <w:rPr>
          <w:sz w:val="20"/>
        </w:rPr>
        <w:t>que</w:t>
      </w:r>
      <w:r>
        <w:rPr>
          <w:spacing w:val="-4"/>
          <w:sz w:val="20"/>
        </w:rPr>
        <w:t> </w:t>
      </w:r>
      <w:r>
        <w:rPr>
          <w:sz w:val="20"/>
        </w:rPr>
        <w:t>pongan</w:t>
      </w:r>
      <w:r>
        <w:rPr>
          <w:spacing w:val="-6"/>
          <w:sz w:val="20"/>
        </w:rPr>
        <w:t> </w:t>
      </w:r>
      <w:r>
        <w:rPr>
          <w:sz w:val="20"/>
        </w:rPr>
        <w:t>en</w:t>
      </w:r>
      <w:r>
        <w:rPr>
          <w:spacing w:val="-4"/>
          <w:sz w:val="20"/>
        </w:rPr>
        <w:t> </w:t>
      </w:r>
      <w:r>
        <w:rPr>
          <w:sz w:val="20"/>
        </w:rPr>
        <w:t>peligro</w:t>
      </w:r>
      <w:r>
        <w:rPr>
          <w:spacing w:val="-5"/>
          <w:sz w:val="20"/>
        </w:rPr>
        <w:t> </w:t>
      </w:r>
      <w:r>
        <w:rPr>
          <w:sz w:val="20"/>
        </w:rPr>
        <w:t>su</w:t>
      </w:r>
      <w:r>
        <w:rPr>
          <w:spacing w:val="-6"/>
          <w:sz w:val="20"/>
        </w:rPr>
        <w:t> </w:t>
      </w:r>
      <w:r>
        <w:rPr>
          <w:sz w:val="20"/>
        </w:rPr>
        <w:t>seguridad</w:t>
      </w:r>
      <w:r>
        <w:rPr>
          <w:spacing w:val="-6"/>
          <w:sz w:val="20"/>
        </w:rPr>
        <w:t> </w:t>
      </w:r>
      <w:r>
        <w:rPr>
          <w:sz w:val="20"/>
        </w:rPr>
        <w:t>y</w:t>
      </w:r>
      <w:r>
        <w:rPr>
          <w:spacing w:val="-3"/>
          <w:sz w:val="20"/>
        </w:rPr>
        <w:t> </w:t>
      </w:r>
      <w:r>
        <w:rPr>
          <w:sz w:val="20"/>
        </w:rPr>
        <w:t>la</w:t>
      </w:r>
      <w:r>
        <w:rPr>
          <w:spacing w:val="-4"/>
          <w:sz w:val="20"/>
        </w:rPr>
        <w:t> </w:t>
      </w:r>
      <w:r>
        <w:rPr>
          <w:sz w:val="20"/>
        </w:rPr>
        <w:t>de</w:t>
      </w:r>
      <w:r>
        <w:rPr>
          <w:spacing w:val="-7"/>
          <w:sz w:val="20"/>
        </w:rPr>
        <w:t> </w:t>
      </w:r>
      <w:r>
        <w:rPr>
          <w:sz w:val="20"/>
        </w:rPr>
        <w:t>sus</w:t>
      </w:r>
      <w:r>
        <w:rPr>
          <w:spacing w:val="-6"/>
          <w:sz w:val="20"/>
        </w:rPr>
        <w:t> </w:t>
      </w:r>
      <w:r>
        <w:rPr>
          <w:spacing w:val="-2"/>
          <w:sz w:val="20"/>
        </w:rPr>
        <w:t>compañeros;</w:t>
      </w:r>
    </w:p>
    <w:p>
      <w:pPr>
        <w:pStyle w:val="BodyText"/>
        <w:spacing w:before="1"/>
        <w:ind w:left="0"/>
      </w:pPr>
    </w:p>
    <w:p>
      <w:pPr>
        <w:pStyle w:val="ListParagraph"/>
        <w:numPr>
          <w:ilvl w:val="0"/>
          <w:numId w:val="9"/>
        </w:numPr>
        <w:tabs>
          <w:tab w:pos="637" w:val="left" w:leader="none"/>
        </w:tabs>
        <w:spacing w:line="240" w:lineRule="auto" w:before="0" w:after="0"/>
        <w:ind w:left="637" w:right="0" w:hanging="299"/>
        <w:jc w:val="both"/>
        <w:rPr>
          <w:sz w:val="20"/>
        </w:rPr>
      </w:pPr>
      <w:r>
        <w:rPr>
          <w:sz w:val="20"/>
        </w:rPr>
        <w:t>Asistir</w:t>
      </w:r>
      <w:r>
        <w:rPr>
          <w:spacing w:val="-7"/>
          <w:sz w:val="20"/>
        </w:rPr>
        <w:t> </w:t>
      </w:r>
      <w:r>
        <w:rPr>
          <w:sz w:val="20"/>
        </w:rPr>
        <w:t>puntualmente</w:t>
      </w:r>
      <w:r>
        <w:rPr>
          <w:spacing w:val="-7"/>
          <w:sz w:val="20"/>
        </w:rPr>
        <w:t> </w:t>
      </w:r>
      <w:r>
        <w:rPr>
          <w:sz w:val="20"/>
        </w:rPr>
        <w:t>a</w:t>
      </w:r>
      <w:r>
        <w:rPr>
          <w:spacing w:val="-8"/>
          <w:sz w:val="20"/>
        </w:rPr>
        <w:t> </w:t>
      </w:r>
      <w:r>
        <w:rPr>
          <w:sz w:val="20"/>
        </w:rPr>
        <w:t>sus</w:t>
      </w:r>
      <w:r>
        <w:rPr>
          <w:spacing w:val="-7"/>
          <w:sz w:val="20"/>
        </w:rPr>
        <w:t> </w:t>
      </w:r>
      <w:r>
        <w:rPr>
          <w:spacing w:val="-2"/>
          <w:sz w:val="20"/>
        </w:rPr>
        <w:t>labores;</w:t>
      </w:r>
    </w:p>
    <w:p>
      <w:pPr>
        <w:pStyle w:val="ListParagraph"/>
        <w:numPr>
          <w:ilvl w:val="0"/>
          <w:numId w:val="9"/>
        </w:numPr>
        <w:tabs>
          <w:tab w:pos="690" w:val="left" w:leader="none"/>
        </w:tabs>
        <w:spacing w:line="240" w:lineRule="auto" w:before="228" w:after="0"/>
        <w:ind w:left="690" w:right="0" w:hanging="352"/>
        <w:jc w:val="both"/>
        <w:rPr>
          <w:sz w:val="20"/>
        </w:rPr>
      </w:pPr>
      <w:r>
        <w:rPr>
          <w:sz w:val="20"/>
        </w:rPr>
        <w:t>No</w:t>
      </w:r>
      <w:r>
        <w:rPr>
          <w:spacing w:val="-7"/>
          <w:sz w:val="20"/>
        </w:rPr>
        <w:t> </w:t>
      </w:r>
      <w:r>
        <w:rPr>
          <w:sz w:val="20"/>
        </w:rPr>
        <w:t>hacer</w:t>
      </w:r>
      <w:r>
        <w:rPr>
          <w:spacing w:val="-7"/>
          <w:sz w:val="20"/>
        </w:rPr>
        <w:t> </w:t>
      </w:r>
      <w:r>
        <w:rPr>
          <w:sz w:val="20"/>
        </w:rPr>
        <w:t>propaganda</w:t>
      </w:r>
      <w:r>
        <w:rPr>
          <w:spacing w:val="-3"/>
          <w:sz w:val="20"/>
        </w:rPr>
        <w:t> </w:t>
      </w:r>
      <w:r>
        <w:rPr>
          <w:sz w:val="20"/>
        </w:rPr>
        <w:t>de</w:t>
      </w:r>
      <w:r>
        <w:rPr>
          <w:spacing w:val="-8"/>
          <w:sz w:val="20"/>
        </w:rPr>
        <w:t> </w:t>
      </w:r>
      <w:r>
        <w:rPr>
          <w:sz w:val="20"/>
        </w:rPr>
        <w:t>ninguna</w:t>
      </w:r>
      <w:r>
        <w:rPr>
          <w:spacing w:val="-5"/>
          <w:sz w:val="20"/>
        </w:rPr>
        <w:t> </w:t>
      </w:r>
      <w:r>
        <w:rPr>
          <w:sz w:val="20"/>
        </w:rPr>
        <w:t>clase</w:t>
      </w:r>
      <w:r>
        <w:rPr>
          <w:spacing w:val="-5"/>
          <w:sz w:val="20"/>
        </w:rPr>
        <w:t> </w:t>
      </w:r>
      <w:r>
        <w:rPr>
          <w:sz w:val="20"/>
        </w:rPr>
        <w:t>dentro</w:t>
      </w:r>
      <w:r>
        <w:rPr>
          <w:spacing w:val="-7"/>
          <w:sz w:val="20"/>
        </w:rPr>
        <w:t> </w:t>
      </w:r>
      <w:r>
        <w:rPr>
          <w:sz w:val="20"/>
        </w:rPr>
        <w:t>de</w:t>
      </w:r>
      <w:r>
        <w:rPr>
          <w:spacing w:val="-5"/>
          <w:sz w:val="20"/>
        </w:rPr>
        <w:t> </w:t>
      </w:r>
      <w:r>
        <w:rPr>
          <w:sz w:val="20"/>
        </w:rPr>
        <w:t>los</w:t>
      </w:r>
      <w:r>
        <w:rPr>
          <w:spacing w:val="-6"/>
          <w:sz w:val="20"/>
        </w:rPr>
        <w:t> </w:t>
      </w:r>
      <w:r>
        <w:rPr>
          <w:sz w:val="20"/>
        </w:rPr>
        <w:t>edificios</w:t>
      </w:r>
      <w:r>
        <w:rPr>
          <w:spacing w:val="-6"/>
          <w:sz w:val="20"/>
        </w:rPr>
        <w:t> </w:t>
      </w:r>
      <w:r>
        <w:rPr>
          <w:sz w:val="20"/>
        </w:rPr>
        <w:t>o</w:t>
      </w:r>
      <w:r>
        <w:rPr>
          <w:spacing w:val="-5"/>
          <w:sz w:val="20"/>
        </w:rPr>
        <w:t> </w:t>
      </w:r>
      <w:r>
        <w:rPr>
          <w:sz w:val="20"/>
        </w:rPr>
        <w:t>lugares</w:t>
      </w:r>
      <w:r>
        <w:rPr>
          <w:spacing w:val="-6"/>
          <w:sz w:val="20"/>
        </w:rPr>
        <w:t> </w:t>
      </w:r>
      <w:r>
        <w:rPr>
          <w:sz w:val="20"/>
        </w:rPr>
        <w:t>de</w:t>
      </w:r>
      <w:r>
        <w:rPr>
          <w:spacing w:val="-7"/>
          <w:sz w:val="20"/>
        </w:rPr>
        <w:t> </w:t>
      </w:r>
      <w:r>
        <w:rPr>
          <w:sz w:val="20"/>
        </w:rPr>
        <w:t>trabajo;</w:t>
      </w:r>
      <w:r>
        <w:rPr>
          <w:spacing w:val="-7"/>
          <w:sz w:val="20"/>
        </w:rPr>
        <w:t> </w:t>
      </w:r>
      <w:r>
        <w:rPr>
          <w:spacing w:val="-10"/>
          <w:sz w:val="20"/>
        </w:rPr>
        <w:t>y</w:t>
      </w:r>
    </w:p>
    <w:p>
      <w:pPr>
        <w:pStyle w:val="BodyText"/>
        <w:spacing w:before="1"/>
        <w:ind w:left="0"/>
      </w:pPr>
    </w:p>
    <w:p>
      <w:pPr>
        <w:pStyle w:val="ListParagraph"/>
        <w:numPr>
          <w:ilvl w:val="0"/>
          <w:numId w:val="9"/>
        </w:numPr>
        <w:tabs>
          <w:tab w:pos="756" w:val="left" w:leader="none"/>
        </w:tabs>
        <w:spacing w:line="240" w:lineRule="auto" w:before="0" w:after="0"/>
        <w:ind w:left="338" w:right="342" w:firstLine="0"/>
        <w:jc w:val="both"/>
        <w:rPr>
          <w:sz w:val="20"/>
        </w:rPr>
      </w:pPr>
      <w:r>
        <w:rPr>
          <w:sz w:val="20"/>
        </w:rPr>
        <w:t>Asistir a los institutos de capacitación para mejorar su preparación y eficiencia y recibir capacitación permanente entre otros temas, y de manera esencial, sobre primeros auxilios y protección civil, derechos humanos, combate a la corrupción, igualdad y equidad de género, acoso y hostigamiento sexual y</w:t>
      </w:r>
      <w:r>
        <w:rPr>
          <w:spacing w:val="40"/>
          <w:sz w:val="20"/>
        </w:rPr>
        <w:t> </w:t>
      </w:r>
      <w:r>
        <w:rPr>
          <w:sz w:val="20"/>
        </w:rPr>
        <w:t>laboral, prevención y eliminación de la discriminación, lo que les permitirá obtener mayores habilidades y aptitudes para proporcionar a las personas una atención más eficiente, respetuosa y un buen trato.</w:t>
      </w:r>
    </w:p>
    <w:p>
      <w:pPr>
        <w:spacing w:before="1"/>
        <w:ind w:left="0" w:right="386"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la</w:t>
      </w:r>
      <w:r>
        <w:rPr>
          <w:rFonts w:ascii="Arial" w:hAnsi="Arial"/>
          <w:i/>
          <w:color w:val="006FC0"/>
          <w:spacing w:val="-4"/>
          <w:sz w:val="14"/>
        </w:rPr>
        <w:t> </w:t>
      </w:r>
      <w:r>
        <w:rPr>
          <w:rFonts w:ascii="Arial" w:hAnsi="Arial"/>
          <w:i/>
          <w:color w:val="006FC0"/>
          <w:sz w:val="14"/>
        </w:rPr>
        <w:t>fracción</w:t>
      </w:r>
      <w:r>
        <w:rPr>
          <w:rFonts w:ascii="Arial" w:hAnsi="Arial"/>
          <w:i/>
          <w:color w:val="006FC0"/>
          <w:spacing w:val="-3"/>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abril</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2022,</w:t>
      </w:r>
      <w:r>
        <w:rPr>
          <w:rFonts w:ascii="Arial" w:hAnsi="Arial"/>
          <w:i/>
          <w:color w:val="006FC0"/>
          <w:spacing w:val="12"/>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2"/>
          <w:sz w:val="14"/>
        </w:rPr>
        <w:t>2024.</w:t>
      </w:r>
    </w:p>
    <w:p>
      <w:pPr>
        <w:pStyle w:val="BodyText"/>
        <w:spacing w:before="114"/>
        <w:ind w:left="0"/>
        <w:rPr>
          <w:rFonts w:ascii="Arial"/>
          <w:i/>
          <w:sz w:val="14"/>
        </w:rPr>
      </w:pPr>
    </w:p>
    <w:p>
      <w:pPr>
        <w:pStyle w:val="BodyText"/>
        <w:ind w:right="391"/>
        <w:jc w:val="both"/>
      </w:pPr>
      <w:r>
        <w:rPr/>
        <w:t>En caso de omisión o negativa reiterada a cumplir con las capacitaciones a que se refiere este artículo, se procederá en los términos que establezca la Ley de Responsabilidades Administrativas que </w:t>
      </w:r>
      <w:r>
        <w:rPr>
          <w:spacing w:val="-2"/>
        </w:rPr>
        <w:t>corresponda.</w:t>
      </w:r>
    </w:p>
    <w:p>
      <w:pPr>
        <w:spacing w:before="3"/>
        <w:ind w:left="5857"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12</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abril</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spacing w:before="226"/>
        <w:ind w:left="2854" w:right="2855" w:firstLine="0"/>
        <w:jc w:val="center"/>
        <w:rPr>
          <w:rFonts w:ascii="Arial"/>
          <w:b/>
          <w:sz w:val="20"/>
        </w:rPr>
      </w:pPr>
      <w:r>
        <w:rPr>
          <w:rFonts w:ascii="Arial"/>
          <w:b/>
          <w:sz w:val="20"/>
        </w:rPr>
        <w:t>CAPITULO</w:t>
      </w:r>
      <w:r>
        <w:rPr>
          <w:rFonts w:ascii="Arial"/>
          <w:b/>
          <w:spacing w:val="-10"/>
          <w:sz w:val="20"/>
        </w:rPr>
        <w:t> </w:t>
      </w:r>
      <w:r>
        <w:rPr>
          <w:rFonts w:ascii="Arial"/>
          <w:b/>
          <w:spacing w:val="-5"/>
          <w:sz w:val="20"/>
        </w:rPr>
        <w:t>VI</w:t>
      </w:r>
    </w:p>
    <w:p>
      <w:pPr>
        <w:pStyle w:val="BodyText"/>
        <w:spacing w:before="1"/>
        <w:ind w:left="0"/>
        <w:rPr>
          <w:rFonts w:ascii="Arial"/>
          <w:b/>
        </w:rPr>
      </w:pPr>
    </w:p>
    <w:p>
      <w:pPr>
        <w:spacing w:before="0"/>
        <w:ind w:left="4" w:right="5" w:firstLine="0"/>
        <w:jc w:val="center"/>
        <w:rPr>
          <w:rFonts w:ascii="Arial"/>
          <w:b/>
          <w:sz w:val="20"/>
        </w:rPr>
      </w:pPr>
      <w:r>
        <w:rPr>
          <w:rFonts w:ascii="Arial"/>
          <w:b/>
          <w:sz w:val="20"/>
        </w:rPr>
        <w:t>SUSPENSION</w:t>
      </w:r>
      <w:r>
        <w:rPr>
          <w:rFonts w:ascii="Arial"/>
          <w:b/>
          <w:spacing w:val="-5"/>
          <w:sz w:val="20"/>
        </w:rPr>
        <w:t> </w:t>
      </w:r>
      <w:r>
        <w:rPr>
          <w:rFonts w:ascii="Arial"/>
          <w:b/>
          <w:sz w:val="20"/>
        </w:rPr>
        <w:t>Y</w:t>
      </w:r>
      <w:r>
        <w:rPr>
          <w:rFonts w:ascii="Arial"/>
          <w:b/>
          <w:spacing w:val="-8"/>
          <w:sz w:val="20"/>
        </w:rPr>
        <w:t> </w:t>
      </w:r>
      <w:r>
        <w:rPr>
          <w:rFonts w:ascii="Arial"/>
          <w:b/>
          <w:sz w:val="20"/>
        </w:rPr>
        <w:t>TERMINACION</w:t>
      </w:r>
      <w:r>
        <w:rPr>
          <w:rFonts w:ascii="Arial"/>
          <w:b/>
          <w:spacing w:val="-6"/>
          <w:sz w:val="20"/>
        </w:rPr>
        <w:t> </w:t>
      </w:r>
      <w:r>
        <w:rPr>
          <w:rFonts w:ascii="Arial"/>
          <w:b/>
          <w:sz w:val="20"/>
        </w:rPr>
        <w:t>DE</w:t>
      </w:r>
      <w:r>
        <w:rPr>
          <w:rFonts w:ascii="Arial"/>
          <w:b/>
          <w:spacing w:val="-6"/>
          <w:sz w:val="20"/>
        </w:rPr>
        <w:t> </w:t>
      </w:r>
      <w:r>
        <w:rPr>
          <w:rFonts w:ascii="Arial"/>
          <w:b/>
          <w:sz w:val="20"/>
        </w:rPr>
        <w:t>LA</w:t>
      </w:r>
      <w:r>
        <w:rPr>
          <w:rFonts w:ascii="Arial"/>
          <w:b/>
          <w:spacing w:val="-6"/>
          <w:sz w:val="20"/>
        </w:rPr>
        <w:t> </w:t>
      </w:r>
      <w:r>
        <w:rPr>
          <w:rFonts w:ascii="Arial"/>
          <w:b/>
          <w:sz w:val="20"/>
        </w:rPr>
        <w:t>RELACION</w:t>
      </w:r>
      <w:r>
        <w:rPr>
          <w:rFonts w:ascii="Arial"/>
          <w:b/>
          <w:spacing w:val="-4"/>
          <w:sz w:val="20"/>
        </w:rPr>
        <w:t> </w:t>
      </w:r>
      <w:r>
        <w:rPr>
          <w:rFonts w:ascii="Arial"/>
          <w:b/>
          <w:spacing w:val="-2"/>
          <w:sz w:val="20"/>
        </w:rPr>
        <w:t>LABORAL</w:t>
      </w:r>
    </w:p>
    <w:p>
      <w:pPr>
        <w:pStyle w:val="BodyText"/>
        <w:spacing w:before="1"/>
        <w:ind w:left="0"/>
        <w:rPr>
          <w:rFonts w:ascii="Arial"/>
          <w:b/>
        </w:rPr>
      </w:pPr>
    </w:p>
    <w:p>
      <w:pPr>
        <w:pStyle w:val="BodyText"/>
        <w:ind w:right="343"/>
        <w:jc w:val="both"/>
      </w:pPr>
      <w:r>
        <w:rPr>
          <w:rFonts w:ascii="Arial" w:hAnsi="Arial"/>
          <w:b/>
        </w:rPr>
        <w:t>Artículo 39.- </w:t>
      </w:r>
      <w:r>
        <w:rPr/>
        <w:t>La suspensión temporal de los efectos del nombramiento de un trabajador no significa el cese del mismo.</w:t>
      </w:r>
    </w:p>
    <w:p>
      <w:pPr>
        <w:pStyle w:val="BodyText"/>
        <w:spacing w:before="229"/>
        <w:jc w:val="both"/>
      </w:pPr>
      <w:r>
        <w:rPr/>
        <w:t>Son</w:t>
      </w:r>
      <w:r>
        <w:rPr>
          <w:spacing w:val="-9"/>
        </w:rPr>
        <w:t> </w:t>
      </w:r>
      <w:r>
        <w:rPr/>
        <w:t>causas</w:t>
      </w:r>
      <w:r>
        <w:rPr>
          <w:spacing w:val="-6"/>
        </w:rPr>
        <w:t> </w:t>
      </w:r>
      <w:r>
        <w:rPr/>
        <w:t>de</w:t>
      </w:r>
      <w:r>
        <w:rPr>
          <w:spacing w:val="-6"/>
        </w:rPr>
        <w:t> </w:t>
      </w:r>
      <w:r>
        <w:rPr/>
        <w:t>suspensión</w:t>
      </w:r>
      <w:r>
        <w:rPr>
          <w:spacing w:val="-7"/>
        </w:rPr>
        <w:t> </w:t>
      </w:r>
      <w:r>
        <w:rPr>
          <w:spacing w:val="-2"/>
        </w:rPr>
        <w:t>temporal:</w:t>
      </w:r>
    </w:p>
    <w:p>
      <w:pPr>
        <w:pStyle w:val="BodyText"/>
        <w:spacing w:before="1"/>
        <w:ind w:left="0"/>
      </w:pPr>
    </w:p>
    <w:p>
      <w:pPr>
        <w:pStyle w:val="ListParagraph"/>
        <w:numPr>
          <w:ilvl w:val="0"/>
          <w:numId w:val="10"/>
        </w:numPr>
        <w:tabs>
          <w:tab w:pos="510" w:val="left" w:leader="none"/>
        </w:tabs>
        <w:spacing w:line="240" w:lineRule="auto" w:before="0" w:after="0"/>
        <w:ind w:left="338" w:right="340" w:firstLine="0"/>
        <w:jc w:val="both"/>
        <w:rPr>
          <w:sz w:val="20"/>
        </w:rPr>
      </w:pPr>
      <w:r>
        <w:rPr>
          <w:sz w:val="20"/>
        </w:rPr>
        <w:t>Que el trabajador contraiga alguna enfermedad que implique un peligro para las personas que trabajan con él; y</w:t>
      </w:r>
    </w:p>
    <w:p>
      <w:pPr>
        <w:pStyle w:val="ListParagraph"/>
        <w:numPr>
          <w:ilvl w:val="0"/>
          <w:numId w:val="10"/>
        </w:numPr>
        <w:tabs>
          <w:tab w:pos="611" w:val="left" w:leader="none"/>
        </w:tabs>
        <w:spacing w:line="240" w:lineRule="auto" w:before="229" w:after="0"/>
        <w:ind w:left="338" w:right="346" w:firstLine="0"/>
        <w:jc w:val="both"/>
        <w:rPr>
          <w:sz w:val="20"/>
        </w:rPr>
      </w:pPr>
      <w:r>
        <w:rPr>
          <w:sz w:val="20"/>
        </w:rPr>
        <w:t>La prisión preventiva del trabajador, seguida de sentencia absolutoria o el arresto impuesto por autoridad judicial o administrativa, a menos que, tratándose de arresto el Tribunal Estatal de Conciliación y Arbitraje, resuelva que deba tener lugar el cese del trabajador.</w:t>
      </w:r>
    </w:p>
    <w:p>
      <w:pPr>
        <w:pStyle w:val="BodyText"/>
        <w:spacing w:before="2"/>
        <w:ind w:left="0"/>
      </w:pPr>
    </w:p>
    <w:p>
      <w:pPr>
        <w:pStyle w:val="BodyText"/>
        <w:ind w:right="337"/>
        <w:jc w:val="both"/>
      </w:pPr>
      <w:r>
        <w:rPr/>
        <w:t>Los trabajadores que tengan encomendado manejo de fondos, valores o bienes, podrán ser suspendidos hasta por sesenta días por el titular, cuando apareciere alguna irregularidad en su gestión mientras se practica la investigación y se resuelve sobre su cese.</w:t>
      </w:r>
    </w:p>
    <w:p>
      <w:pPr>
        <w:pStyle w:val="BodyText"/>
        <w:spacing w:after="0"/>
        <w:jc w:val="both"/>
        <w:sectPr>
          <w:pgSz w:w="12240" w:h="15840"/>
          <w:pgMar w:header="6" w:footer="798" w:top="1740" w:bottom="980" w:left="1080" w:right="1080"/>
        </w:sectPr>
      </w:pPr>
    </w:p>
    <w:p>
      <w:pPr>
        <w:pStyle w:val="BodyText"/>
        <w:spacing w:before="84"/>
        <w:ind w:left="0"/>
      </w:pPr>
    </w:p>
    <w:p>
      <w:pPr>
        <w:pStyle w:val="BodyText"/>
        <w:ind w:right="336"/>
        <w:jc w:val="both"/>
      </w:pPr>
      <w:r>
        <w:rPr>
          <w:rFonts w:ascii="Arial" w:hAnsi="Arial"/>
          <w:b/>
        </w:rPr>
        <w:t>Artículo 40.- </w:t>
      </w:r>
      <w:r>
        <w:rPr/>
        <w:t>Ningún trabajador podrá ser cesado sino por justa causa. En consecuencia, el nombramiento</w:t>
      </w:r>
      <w:r>
        <w:rPr>
          <w:spacing w:val="-2"/>
        </w:rPr>
        <w:t> </w:t>
      </w:r>
      <w:r>
        <w:rPr/>
        <w:t>o designación</w:t>
      </w:r>
      <w:r>
        <w:rPr>
          <w:spacing w:val="-3"/>
        </w:rPr>
        <w:t> </w:t>
      </w:r>
      <w:r>
        <w:rPr/>
        <w:t>de</w:t>
      </w:r>
      <w:r>
        <w:rPr>
          <w:spacing w:val="-2"/>
        </w:rPr>
        <w:t> </w:t>
      </w:r>
      <w:r>
        <w:rPr/>
        <w:t>los</w:t>
      </w:r>
      <w:r>
        <w:rPr>
          <w:spacing w:val="-1"/>
        </w:rPr>
        <w:t> </w:t>
      </w:r>
      <w:r>
        <w:rPr/>
        <w:t>trabajadores sólo dejará</w:t>
      </w:r>
      <w:r>
        <w:rPr>
          <w:spacing w:val="-2"/>
        </w:rPr>
        <w:t> </w:t>
      </w:r>
      <w:r>
        <w:rPr/>
        <w:t>de</w:t>
      </w:r>
      <w:r>
        <w:rPr>
          <w:spacing w:val="-2"/>
        </w:rPr>
        <w:t> </w:t>
      </w:r>
      <w:r>
        <w:rPr/>
        <w:t>surtir</w:t>
      </w:r>
      <w:r>
        <w:rPr>
          <w:spacing w:val="-1"/>
        </w:rPr>
        <w:t> </w:t>
      </w:r>
      <w:r>
        <w:rPr/>
        <w:t>efectos</w:t>
      </w:r>
      <w:r>
        <w:rPr>
          <w:spacing w:val="-1"/>
        </w:rPr>
        <w:t> </w:t>
      </w:r>
      <w:r>
        <w:rPr/>
        <w:t>sin responsabilidad</w:t>
      </w:r>
      <w:r>
        <w:rPr>
          <w:spacing w:val="-2"/>
        </w:rPr>
        <w:t> </w:t>
      </w:r>
      <w:r>
        <w:rPr/>
        <w:t>para</w:t>
      </w:r>
      <w:r>
        <w:rPr>
          <w:spacing w:val="-2"/>
        </w:rPr>
        <w:t> </w:t>
      </w:r>
      <w:r>
        <w:rPr/>
        <w:t>los titulares de las dependencias por las siguientes causas:</w:t>
      </w:r>
    </w:p>
    <w:p>
      <w:pPr>
        <w:pStyle w:val="ListParagraph"/>
        <w:numPr>
          <w:ilvl w:val="0"/>
          <w:numId w:val="11"/>
        </w:numPr>
        <w:tabs>
          <w:tab w:pos="543" w:val="left" w:leader="none"/>
        </w:tabs>
        <w:spacing w:line="240" w:lineRule="auto" w:before="229" w:after="0"/>
        <w:ind w:left="338" w:right="337" w:firstLine="0"/>
        <w:jc w:val="both"/>
        <w:rPr>
          <w:sz w:val="20"/>
        </w:rPr>
      </w:pPr>
      <w:r>
        <w:rPr>
          <w:sz w:val="20"/>
        </w:rPr>
        <w:t>Por renuncia, por abandono de empleo o por abandono o repetida falta injustificada a las labores técnicas relativas al funcionamiento de maquinaria o equipo, o a la atención de personas, que ponga en peligro esos bienes o que cause la suspensión o la deficiencia de un servicio, o que ponga en peligro la salud o vida de las personas, en los términos que señalen los Reglamentos de Trabajo aplicables;</w:t>
      </w:r>
    </w:p>
    <w:p>
      <w:pPr>
        <w:pStyle w:val="ListParagraph"/>
        <w:numPr>
          <w:ilvl w:val="0"/>
          <w:numId w:val="11"/>
        </w:numPr>
        <w:tabs>
          <w:tab w:pos="558" w:val="left" w:leader="none"/>
        </w:tabs>
        <w:spacing w:line="240" w:lineRule="auto" w:before="230" w:after="0"/>
        <w:ind w:left="558" w:right="0" w:hanging="220"/>
        <w:jc w:val="both"/>
        <w:rPr>
          <w:sz w:val="20"/>
        </w:rPr>
      </w:pPr>
      <w:r>
        <w:rPr>
          <w:sz w:val="20"/>
        </w:rPr>
        <w:t>Por</w:t>
      </w:r>
      <w:r>
        <w:rPr>
          <w:spacing w:val="-7"/>
          <w:sz w:val="20"/>
        </w:rPr>
        <w:t> </w:t>
      </w:r>
      <w:r>
        <w:rPr>
          <w:sz w:val="20"/>
        </w:rPr>
        <w:t>conclusión</w:t>
      </w:r>
      <w:r>
        <w:rPr>
          <w:spacing w:val="-5"/>
          <w:sz w:val="20"/>
        </w:rPr>
        <w:t> </w:t>
      </w:r>
      <w:r>
        <w:rPr>
          <w:sz w:val="20"/>
        </w:rPr>
        <w:t>del</w:t>
      </w:r>
      <w:r>
        <w:rPr>
          <w:spacing w:val="-7"/>
          <w:sz w:val="20"/>
        </w:rPr>
        <w:t> </w:t>
      </w:r>
      <w:r>
        <w:rPr>
          <w:sz w:val="20"/>
        </w:rPr>
        <w:t>término</w:t>
      </w:r>
      <w:r>
        <w:rPr>
          <w:spacing w:val="-7"/>
          <w:sz w:val="20"/>
        </w:rPr>
        <w:t> </w:t>
      </w:r>
      <w:r>
        <w:rPr>
          <w:sz w:val="20"/>
        </w:rPr>
        <w:t>o</w:t>
      </w:r>
      <w:r>
        <w:rPr>
          <w:spacing w:val="-4"/>
          <w:sz w:val="20"/>
        </w:rPr>
        <w:t> </w:t>
      </w:r>
      <w:r>
        <w:rPr>
          <w:sz w:val="20"/>
        </w:rPr>
        <w:t>de</w:t>
      </w:r>
      <w:r>
        <w:rPr>
          <w:spacing w:val="-5"/>
          <w:sz w:val="20"/>
        </w:rPr>
        <w:t> </w:t>
      </w:r>
      <w:r>
        <w:rPr>
          <w:sz w:val="20"/>
        </w:rPr>
        <w:t>la</w:t>
      </w:r>
      <w:r>
        <w:rPr>
          <w:spacing w:val="-4"/>
          <w:sz w:val="20"/>
        </w:rPr>
        <w:t> </w:t>
      </w:r>
      <w:r>
        <w:rPr>
          <w:sz w:val="20"/>
        </w:rPr>
        <w:t>obra</w:t>
      </w:r>
      <w:r>
        <w:rPr>
          <w:spacing w:val="-4"/>
          <w:sz w:val="20"/>
        </w:rPr>
        <w:t> </w:t>
      </w:r>
      <w:r>
        <w:rPr>
          <w:sz w:val="20"/>
        </w:rPr>
        <w:t>determinantes</w:t>
      </w:r>
      <w:r>
        <w:rPr>
          <w:spacing w:val="-6"/>
          <w:sz w:val="20"/>
        </w:rPr>
        <w:t> </w:t>
      </w:r>
      <w:r>
        <w:rPr>
          <w:sz w:val="20"/>
        </w:rPr>
        <w:t>de</w:t>
      </w:r>
      <w:r>
        <w:rPr>
          <w:spacing w:val="-5"/>
          <w:sz w:val="20"/>
        </w:rPr>
        <w:t> </w:t>
      </w:r>
      <w:r>
        <w:rPr>
          <w:sz w:val="20"/>
        </w:rPr>
        <w:t>la</w:t>
      </w:r>
      <w:r>
        <w:rPr>
          <w:spacing w:val="-6"/>
          <w:sz w:val="20"/>
        </w:rPr>
        <w:t> </w:t>
      </w:r>
      <w:r>
        <w:rPr>
          <w:spacing w:val="-2"/>
          <w:sz w:val="20"/>
        </w:rPr>
        <w:t>designación;</w:t>
      </w:r>
    </w:p>
    <w:p>
      <w:pPr>
        <w:pStyle w:val="BodyText"/>
        <w:ind w:left="0"/>
      </w:pPr>
    </w:p>
    <w:p>
      <w:pPr>
        <w:pStyle w:val="ListParagraph"/>
        <w:numPr>
          <w:ilvl w:val="0"/>
          <w:numId w:val="11"/>
        </w:numPr>
        <w:tabs>
          <w:tab w:pos="614" w:val="left" w:leader="none"/>
        </w:tabs>
        <w:spacing w:line="240" w:lineRule="auto" w:before="1" w:after="0"/>
        <w:ind w:left="614" w:right="0" w:hanging="276"/>
        <w:jc w:val="both"/>
        <w:rPr>
          <w:sz w:val="20"/>
        </w:rPr>
      </w:pPr>
      <w:r>
        <w:rPr>
          <w:sz w:val="20"/>
        </w:rPr>
        <w:t>Por</w:t>
      </w:r>
      <w:r>
        <w:rPr>
          <w:spacing w:val="-8"/>
          <w:sz w:val="20"/>
        </w:rPr>
        <w:t> </w:t>
      </w:r>
      <w:r>
        <w:rPr>
          <w:sz w:val="20"/>
        </w:rPr>
        <w:t>muerte</w:t>
      </w:r>
      <w:r>
        <w:rPr>
          <w:spacing w:val="-6"/>
          <w:sz w:val="20"/>
        </w:rPr>
        <w:t> </w:t>
      </w:r>
      <w:r>
        <w:rPr>
          <w:sz w:val="20"/>
        </w:rPr>
        <w:t>del</w:t>
      </w:r>
      <w:r>
        <w:rPr>
          <w:spacing w:val="-4"/>
          <w:sz w:val="20"/>
        </w:rPr>
        <w:t> </w:t>
      </w:r>
      <w:r>
        <w:rPr>
          <w:spacing w:val="-2"/>
          <w:sz w:val="20"/>
        </w:rPr>
        <w:t>trabajador;</w:t>
      </w:r>
    </w:p>
    <w:p>
      <w:pPr>
        <w:pStyle w:val="ListParagraph"/>
        <w:numPr>
          <w:ilvl w:val="0"/>
          <w:numId w:val="11"/>
        </w:numPr>
        <w:tabs>
          <w:tab w:pos="677" w:val="left" w:leader="none"/>
        </w:tabs>
        <w:spacing w:line="240" w:lineRule="auto" w:before="229" w:after="0"/>
        <w:ind w:left="338" w:right="345" w:firstLine="0"/>
        <w:jc w:val="both"/>
        <w:rPr>
          <w:sz w:val="20"/>
        </w:rPr>
      </w:pPr>
      <w:r>
        <w:rPr>
          <w:sz w:val="20"/>
        </w:rPr>
        <w:t>Por incapacidad permanente del trabajador, física o mental, que le impida el desempeño de sus labores, y</w:t>
      </w:r>
    </w:p>
    <w:p>
      <w:pPr>
        <w:pStyle w:val="BodyText"/>
        <w:spacing w:before="1"/>
        <w:ind w:left="0"/>
      </w:pPr>
    </w:p>
    <w:p>
      <w:pPr>
        <w:pStyle w:val="ListParagraph"/>
        <w:numPr>
          <w:ilvl w:val="0"/>
          <w:numId w:val="11"/>
        </w:numPr>
        <w:tabs>
          <w:tab w:pos="579" w:val="left" w:leader="none"/>
        </w:tabs>
        <w:spacing w:line="240" w:lineRule="auto" w:before="0" w:after="0"/>
        <w:ind w:left="579" w:right="0" w:hanging="241"/>
        <w:jc w:val="both"/>
        <w:rPr>
          <w:sz w:val="20"/>
        </w:rPr>
      </w:pPr>
      <w:r>
        <w:rPr>
          <w:sz w:val="20"/>
        </w:rPr>
        <w:t>Por</w:t>
      </w:r>
      <w:r>
        <w:rPr>
          <w:spacing w:val="-7"/>
          <w:sz w:val="20"/>
        </w:rPr>
        <w:t> </w:t>
      </w:r>
      <w:r>
        <w:rPr>
          <w:sz w:val="20"/>
        </w:rPr>
        <w:t>resolución</w:t>
      </w:r>
      <w:r>
        <w:rPr>
          <w:spacing w:val="-6"/>
          <w:sz w:val="20"/>
        </w:rPr>
        <w:t> </w:t>
      </w:r>
      <w:r>
        <w:rPr>
          <w:sz w:val="20"/>
        </w:rPr>
        <w:t>del</w:t>
      </w:r>
      <w:r>
        <w:rPr>
          <w:spacing w:val="-7"/>
          <w:sz w:val="20"/>
        </w:rPr>
        <w:t> </w:t>
      </w:r>
      <w:r>
        <w:rPr>
          <w:sz w:val="20"/>
        </w:rPr>
        <w:t>Tribunal</w:t>
      </w:r>
      <w:r>
        <w:rPr>
          <w:spacing w:val="-6"/>
          <w:sz w:val="20"/>
        </w:rPr>
        <w:t> </w:t>
      </w:r>
      <w:r>
        <w:rPr>
          <w:sz w:val="20"/>
        </w:rPr>
        <w:t>Estatal</w:t>
      </w:r>
      <w:r>
        <w:rPr>
          <w:spacing w:val="-5"/>
          <w:sz w:val="20"/>
        </w:rPr>
        <w:t> </w:t>
      </w:r>
      <w:r>
        <w:rPr>
          <w:sz w:val="20"/>
        </w:rPr>
        <w:t>de</w:t>
      </w:r>
      <w:r>
        <w:rPr>
          <w:spacing w:val="-7"/>
          <w:sz w:val="20"/>
        </w:rPr>
        <w:t> </w:t>
      </w:r>
      <w:r>
        <w:rPr>
          <w:sz w:val="20"/>
        </w:rPr>
        <w:t>Conciliación</w:t>
      </w:r>
      <w:r>
        <w:rPr>
          <w:spacing w:val="-3"/>
          <w:sz w:val="20"/>
        </w:rPr>
        <w:t> </w:t>
      </w:r>
      <w:r>
        <w:rPr>
          <w:sz w:val="20"/>
        </w:rPr>
        <w:t>y</w:t>
      </w:r>
      <w:r>
        <w:rPr>
          <w:spacing w:val="-5"/>
          <w:sz w:val="20"/>
        </w:rPr>
        <w:t> </w:t>
      </w:r>
      <w:r>
        <w:rPr>
          <w:sz w:val="20"/>
        </w:rPr>
        <w:t>Arbitraje,</w:t>
      </w:r>
      <w:r>
        <w:rPr>
          <w:spacing w:val="-5"/>
          <w:sz w:val="20"/>
        </w:rPr>
        <w:t> </w:t>
      </w:r>
      <w:r>
        <w:rPr>
          <w:sz w:val="20"/>
        </w:rPr>
        <w:t>en</w:t>
      </w:r>
      <w:r>
        <w:rPr>
          <w:spacing w:val="-5"/>
          <w:sz w:val="20"/>
        </w:rPr>
        <w:t> </w:t>
      </w:r>
      <w:r>
        <w:rPr>
          <w:sz w:val="20"/>
        </w:rPr>
        <w:t>los</w:t>
      </w:r>
      <w:r>
        <w:rPr>
          <w:spacing w:val="-5"/>
          <w:sz w:val="20"/>
        </w:rPr>
        <w:t> </w:t>
      </w:r>
      <w:r>
        <w:rPr>
          <w:sz w:val="20"/>
        </w:rPr>
        <w:t>casos</w:t>
      </w:r>
      <w:r>
        <w:rPr>
          <w:spacing w:val="-6"/>
          <w:sz w:val="20"/>
        </w:rPr>
        <w:t> </w:t>
      </w:r>
      <w:r>
        <w:rPr>
          <w:spacing w:val="-2"/>
          <w:sz w:val="20"/>
        </w:rPr>
        <w:t>siguientes:</w:t>
      </w:r>
    </w:p>
    <w:p>
      <w:pPr>
        <w:pStyle w:val="ListParagraph"/>
        <w:numPr>
          <w:ilvl w:val="1"/>
          <w:numId w:val="11"/>
        </w:numPr>
        <w:tabs>
          <w:tab w:pos="599" w:val="left" w:leader="none"/>
        </w:tabs>
        <w:spacing w:line="240" w:lineRule="auto" w:before="228" w:after="0"/>
        <w:ind w:left="338" w:right="345" w:firstLine="0"/>
        <w:jc w:val="both"/>
        <w:rPr>
          <w:sz w:val="20"/>
        </w:rPr>
      </w:pPr>
      <w:r>
        <w:rPr>
          <w:sz w:val="20"/>
        </w:rPr>
        <w:t>Cuando el trabajador incurriere en faltas de probidad u honradez o en actos de violencia, amagos, injurias, o malos tratamientos contra sus jefes o compañeros o contra los familiares de uno u otros, ya</w:t>
      </w:r>
      <w:r>
        <w:rPr>
          <w:spacing w:val="40"/>
          <w:sz w:val="20"/>
        </w:rPr>
        <w:t> </w:t>
      </w:r>
      <w:r>
        <w:rPr>
          <w:sz w:val="20"/>
        </w:rPr>
        <w:t>sea dentro o fuera de las horas de servicio;</w:t>
      </w:r>
    </w:p>
    <w:p>
      <w:pPr>
        <w:pStyle w:val="BodyText"/>
        <w:spacing w:before="2"/>
        <w:ind w:left="0"/>
      </w:pPr>
    </w:p>
    <w:p>
      <w:pPr>
        <w:pStyle w:val="ListParagraph"/>
        <w:numPr>
          <w:ilvl w:val="1"/>
          <w:numId w:val="11"/>
        </w:numPr>
        <w:tabs>
          <w:tab w:pos="569" w:val="left" w:leader="none"/>
        </w:tabs>
        <w:spacing w:line="240" w:lineRule="auto" w:before="0" w:after="0"/>
        <w:ind w:left="569" w:right="0" w:hanging="231"/>
        <w:jc w:val="both"/>
        <w:rPr>
          <w:sz w:val="20"/>
        </w:rPr>
      </w:pPr>
      <w:r>
        <w:rPr>
          <w:sz w:val="20"/>
        </w:rPr>
        <w:t>Cuando</w:t>
      </w:r>
      <w:r>
        <w:rPr>
          <w:spacing w:val="-7"/>
          <w:sz w:val="20"/>
        </w:rPr>
        <w:t> </w:t>
      </w:r>
      <w:r>
        <w:rPr>
          <w:sz w:val="20"/>
        </w:rPr>
        <w:t>faltare</w:t>
      </w:r>
      <w:r>
        <w:rPr>
          <w:spacing w:val="-6"/>
          <w:sz w:val="20"/>
        </w:rPr>
        <w:t> </w:t>
      </w:r>
      <w:r>
        <w:rPr>
          <w:sz w:val="20"/>
        </w:rPr>
        <w:t>por</w:t>
      </w:r>
      <w:r>
        <w:rPr>
          <w:spacing w:val="-6"/>
          <w:sz w:val="20"/>
        </w:rPr>
        <w:t> </w:t>
      </w:r>
      <w:r>
        <w:rPr>
          <w:sz w:val="20"/>
        </w:rPr>
        <w:t>más</w:t>
      </w:r>
      <w:r>
        <w:rPr>
          <w:spacing w:val="-6"/>
          <w:sz w:val="20"/>
        </w:rPr>
        <w:t> </w:t>
      </w:r>
      <w:r>
        <w:rPr>
          <w:sz w:val="20"/>
        </w:rPr>
        <w:t>de</w:t>
      </w:r>
      <w:r>
        <w:rPr>
          <w:spacing w:val="-6"/>
          <w:sz w:val="20"/>
        </w:rPr>
        <w:t> </w:t>
      </w:r>
      <w:r>
        <w:rPr>
          <w:sz w:val="20"/>
        </w:rPr>
        <w:t>tres</w:t>
      </w:r>
      <w:r>
        <w:rPr>
          <w:spacing w:val="-5"/>
          <w:sz w:val="20"/>
        </w:rPr>
        <w:t> </w:t>
      </w:r>
      <w:r>
        <w:rPr>
          <w:sz w:val="20"/>
        </w:rPr>
        <w:t>días</w:t>
      </w:r>
      <w:r>
        <w:rPr>
          <w:spacing w:val="-5"/>
          <w:sz w:val="20"/>
        </w:rPr>
        <w:t> </w:t>
      </w:r>
      <w:r>
        <w:rPr>
          <w:sz w:val="20"/>
        </w:rPr>
        <w:t>consecutivos</w:t>
      </w:r>
      <w:r>
        <w:rPr>
          <w:spacing w:val="-5"/>
          <w:sz w:val="20"/>
        </w:rPr>
        <w:t> </w:t>
      </w:r>
      <w:r>
        <w:rPr>
          <w:sz w:val="20"/>
        </w:rPr>
        <w:t>a</w:t>
      </w:r>
      <w:r>
        <w:rPr>
          <w:spacing w:val="-4"/>
          <w:sz w:val="20"/>
        </w:rPr>
        <w:t> </w:t>
      </w:r>
      <w:r>
        <w:rPr>
          <w:sz w:val="20"/>
        </w:rPr>
        <w:t>sus</w:t>
      </w:r>
      <w:r>
        <w:rPr>
          <w:spacing w:val="-5"/>
          <w:sz w:val="20"/>
        </w:rPr>
        <w:t> </w:t>
      </w:r>
      <w:r>
        <w:rPr>
          <w:sz w:val="20"/>
        </w:rPr>
        <w:t>labores</w:t>
      </w:r>
      <w:r>
        <w:rPr>
          <w:spacing w:val="-4"/>
          <w:sz w:val="20"/>
        </w:rPr>
        <w:t> </w:t>
      </w:r>
      <w:r>
        <w:rPr>
          <w:sz w:val="20"/>
        </w:rPr>
        <w:t>sin</w:t>
      </w:r>
      <w:r>
        <w:rPr>
          <w:spacing w:val="-6"/>
          <w:sz w:val="20"/>
        </w:rPr>
        <w:t> </w:t>
      </w:r>
      <w:r>
        <w:rPr>
          <w:sz w:val="20"/>
        </w:rPr>
        <w:t>causa</w:t>
      </w:r>
      <w:r>
        <w:rPr>
          <w:spacing w:val="-6"/>
          <w:sz w:val="20"/>
        </w:rPr>
        <w:t> </w:t>
      </w:r>
      <w:r>
        <w:rPr>
          <w:spacing w:val="-2"/>
          <w:sz w:val="20"/>
        </w:rPr>
        <w:t>justificada;</w:t>
      </w:r>
    </w:p>
    <w:p>
      <w:pPr>
        <w:pStyle w:val="ListParagraph"/>
        <w:numPr>
          <w:ilvl w:val="1"/>
          <w:numId w:val="11"/>
        </w:numPr>
        <w:tabs>
          <w:tab w:pos="596" w:val="left" w:leader="none"/>
        </w:tabs>
        <w:spacing w:line="240" w:lineRule="auto" w:before="228" w:after="0"/>
        <w:ind w:left="338" w:right="346" w:firstLine="0"/>
        <w:jc w:val="both"/>
        <w:rPr>
          <w:sz w:val="20"/>
        </w:rPr>
      </w:pPr>
      <w:r>
        <w:rPr>
          <w:sz w:val="20"/>
        </w:rPr>
        <w:t>Por destruir intencionalmente edificios, obras, maquinarias, instrumentos, materias primas y demás objetos relacionados con el trabajo;</w:t>
      </w:r>
    </w:p>
    <w:p>
      <w:pPr>
        <w:pStyle w:val="BodyText"/>
        <w:spacing w:before="1"/>
        <w:ind w:left="0"/>
      </w:pPr>
    </w:p>
    <w:p>
      <w:pPr>
        <w:pStyle w:val="ListParagraph"/>
        <w:numPr>
          <w:ilvl w:val="1"/>
          <w:numId w:val="11"/>
        </w:numPr>
        <w:tabs>
          <w:tab w:pos="608" w:val="left" w:leader="none"/>
        </w:tabs>
        <w:spacing w:line="240" w:lineRule="auto" w:before="1" w:after="0"/>
        <w:ind w:left="338" w:right="346" w:firstLine="0"/>
        <w:jc w:val="both"/>
        <w:rPr>
          <w:sz w:val="20"/>
        </w:rPr>
      </w:pPr>
      <w:r>
        <w:rPr>
          <w:sz w:val="20"/>
        </w:rPr>
        <w:t>Por cometer actos inmorales o de hostigamiento y/o acoso sexual contra cualquier persona en el establecimiento o lugar de trabajo;</w:t>
      </w:r>
    </w:p>
    <w:p>
      <w:pPr>
        <w:pStyle w:val="ListParagraph"/>
        <w:numPr>
          <w:ilvl w:val="1"/>
          <w:numId w:val="11"/>
        </w:numPr>
        <w:tabs>
          <w:tab w:pos="569" w:val="left" w:leader="none"/>
        </w:tabs>
        <w:spacing w:line="240" w:lineRule="auto" w:before="229" w:after="0"/>
        <w:ind w:left="569" w:right="0" w:hanging="231"/>
        <w:jc w:val="both"/>
        <w:rPr>
          <w:sz w:val="20"/>
        </w:rPr>
      </w:pPr>
      <w:r>
        <w:rPr>
          <w:sz w:val="20"/>
        </w:rPr>
        <w:t>Por</w:t>
      </w:r>
      <w:r>
        <w:rPr>
          <w:spacing w:val="-7"/>
          <w:sz w:val="20"/>
        </w:rPr>
        <w:t> </w:t>
      </w:r>
      <w:r>
        <w:rPr>
          <w:sz w:val="20"/>
        </w:rPr>
        <w:t>revelar</w:t>
      </w:r>
      <w:r>
        <w:rPr>
          <w:spacing w:val="-7"/>
          <w:sz w:val="20"/>
        </w:rPr>
        <w:t> </w:t>
      </w:r>
      <w:r>
        <w:rPr>
          <w:sz w:val="20"/>
        </w:rPr>
        <w:t>asuntos</w:t>
      </w:r>
      <w:r>
        <w:rPr>
          <w:spacing w:val="-6"/>
          <w:sz w:val="20"/>
        </w:rPr>
        <w:t> </w:t>
      </w:r>
      <w:r>
        <w:rPr>
          <w:sz w:val="20"/>
        </w:rPr>
        <w:t>secretos</w:t>
      </w:r>
      <w:r>
        <w:rPr>
          <w:spacing w:val="-6"/>
          <w:sz w:val="20"/>
        </w:rPr>
        <w:t> </w:t>
      </w:r>
      <w:r>
        <w:rPr>
          <w:sz w:val="20"/>
        </w:rPr>
        <w:t>o</w:t>
      </w:r>
      <w:r>
        <w:rPr>
          <w:spacing w:val="-8"/>
          <w:sz w:val="20"/>
        </w:rPr>
        <w:t> </w:t>
      </w:r>
      <w:r>
        <w:rPr>
          <w:sz w:val="20"/>
        </w:rPr>
        <w:t>reservados</w:t>
      </w:r>
      <w:r>
        <w:rPr>
          <w:spacing w:val="-7"/>
          <w:sz w:val="20"/>
        </w:rPr>
        <w:t> </w:t>
      </w:r>
      <w:r>
        <w:rPr>
          <w:sz w:val="20"/>
        </w:rPr>
        <w:t>de</w:t>
      </w:r>
      <w:r>
        <w:rPr>
          <w:spacing w:val="-6"/>
          <w:sz w:val="20"/>
        </w:rPr>
        <w:t> </w:t>
      </w:r>
      <w:r>
        <w:rPr>
          <w:sz w:val="20"/>
        </w:rPr>
        <w:t>que</w:t>
      </w:r>
      <w:r>
        <w:rPr>
          <w:spacing w:val="-7"/>
          <w:sz w:val="20"/>
        </w:rPr>
        <w:t> </w:t>
      </w:r>
      <w:r>
        <w:rPr>
          <w:sz w:val="20"/>
        </w:rPr>
        <w:t>tuviera</w:t>
      </w:r>
      <w:r>
        <w:rPr>
          <w:spacing w:val="-7"/>
          <w:sz w:val="20"/>
        </w:rPr>
        <w:t> </w:t>
      </w:r>
      <w:r>
        <w:rPr>
          <w:sz w:val="20"/>
        </w:rPr>
        <w:t>conocimiento</w:t>
      </w:r>
      <w:r>
        <w:rPr>
          <w:spacing w:val="-8"/>
          <w:sz w:val="20"/>
        </w:rPr>
        <w:t> </w:t>
      </w:r>
      <w:r>
        <w:rPr>
          <w:sz w:val="20"/>
        </w:rPr>
        <w:t>con</w:t>
      </w:r>
      <w:r>
        <w:rPr>
          <w:spacing w:val="-8"/>
          <w:sz w:val="20"/>
        </w:rPr>
        <w:t> </w:t>
      </w:r>
      <w:r>
        <w:rPr>
          <w:sz w:val="20"/>
        </w:rPr>
        <w:t>motivo</w:t>
      </w:r>
      <w:r>
        <w:rPr>
          <w:spacing w:val="-5"/>
          <w:sz w:val="20"/>
        </w:rPr>
        <w:t> </w:t>
      </w:r>
      <w:r>
        <w:rPr>
          <w:sz w:val="20"/>
        </w:rPr>
        <w:t>de</w:t>
      </w:r>
      <w:r>
        <w:rPr>
          <w:spacing w:val="-8"/>
          <w:sz w:val="20"/>
        </w:rPr>
        <w:t> </w:t>
      </w:r>
      <w:r>
        <w:rPr>
          <w:sz w:val="20"/>
        </w:rPr>
        <w:t>su</w:t>
      </w:r>
      <w:r>
        <w:rPr>
          <w:spacing w:val="-7"/>
          <w:sz w:val="20"/>
        </w:rPr>
        <w:t> </w:t>
      </w:r>
      <w:r>
        <w:rPr>
          <w:spacing w:val="-2"/>
          <w:sz w:val="20"/>
        </w:rPr>
        <w:t>trabajo;</w:t>
      </w:r>
    </w:p>
    <w:p>
      <w:pPr>
        <w:pStyle w:val="BodyText"/>
        <w:ind w:left="0"/>
      </w:pPr>
    </w:p>
    <w:p>
      <w:pPr>
        <w:pStyle w:val="ListParagraph"/>
        <w:numPr>
          <w:ilvl w:val="1"/>
          <w:numId w:val="11"/>
        </w:numPr>
        <w:tabs>
          <w:tab w:pos="581" w:val="left" w:leader="none"/>
        </w:tabs>
        <w:spacing w:line="240" w:lineRule="auto" w:before="1" w:after="0"/>
        <w:ind w:left="338" w:right="339" w:firstLine="0"/>
        <w:jc w:val="both"/>
        <w:rPr>
          <w:sz w:val="20"/>
        </w:rPr>
      </w:pPr>
      <w:r>
        <w:rPr>
          <w:sz w:val="20"/>
        </w:rPr>
        <w:t>Por comprometer con su imprudencia, descuido o negligencia la seguridad del taller, oficina o dependencia donde preste sus servicios o de las personas que allí se encuentren;</w:t>
      </w:r>
    </w:p>
    <w:p>
      <w:pPr>
        <w:pStyle w:val="ListParagraph"/>
        <w:numPr>
          <w:ilvl w:val="1"/>
          <w:numId w:val="11"/>
        </w:numPr>
        <w:tabs>
          <w:tab w:pos="569" w:val="left" w:leader="none"/>
        </w:tabs>
        <w:spacing w:line="240" w:lineRule="auto" w:before="228" w:after="0"/>
        <w:ind w:left="569" w:right="0" w:hanging="231"/>
        <w:jc w:val="both"/>
        <w:rPr>
          <w:sz w:val="20"/>
        </w:rPr>
      </w:pPr>
      <w:r>
        <w:rPr>
          <w:sz w:val="20"/>
        </w:rPr>
        <w:t>Por</w:t>
      </w:r>
      <w:r>
        <w:rPr>
          <w:spacing w:val="-7"/>
          <w:sz w:val="20"/>
        </w:rPr>
        <w:t> </w:t>
      </w:r>
      <w:r>
        <w:rPr>
          <w:sz w:val="20"/>
        </w:rPr>
        <w:t>desobedecer</w:t>
      </w:r>
      <w:r>
        <w:rPr>
          <w:spacing w:val="-8"/>
          <w:sz w:val="20"/>
        </w:rPr>
        <w:t> </w:t>
      </w:r>
      <w:r>
        <w:rPr>
          <w:sz w:val="20"/>
        </w:rPr>
        <w:t>reiteradamente</w:t>
      </w:r>
      <w:r>
        <w:rPr>
          <w:spacing w:val="-9"/>
          <w:sz w:val="20"/>
        </w:rPr>
        <w:t> </w:t>
      </w:r>
      <w:r>
        <w:rPr>
          <w:sz w:val="20"/>
        </w:rPr>
        <w:t>y</w:t>
      </w:r>
      <w:r>
        <w:rPr>
          <w:spacing w:val="-7"/>
          <w:sz w:val="20"/>
        </w:rPr>
        <w:t> </w:t>
      </w:r>
      <w:r>
        <w:rPr>
          <w:sz w:val="20"/>
        </w:rPr>
        <w:t>sin</w:t>
      </w:r>
      <w:r>
        <w:rPr>
          <w:spacing w:val="-8"/>
          <w:sz w:val="20"/>
        </w:rPr>
        <w:t> </w:t>
      </w:r>
      <w:r>
        <w:rPr>
          <w:sz w:val="20"/>
        </w:rPr>
        <w:t>justificación,</w:t>
      </w:r>
      <w:r>
        <w:rPr>
          <w:spacing w:val="-6"/>
          <w:sz w:val="20"/>
        </w:rPr>
        <w:t> </w:t>
      </w:r>
      <w:r>
        <w:rPr>
          <w:sz w:val="20"/>
        </w:rPr>
        <w:t>las</w:t>
      </w:r>
      <w:r>
        <w:rPr>
          <w:spacing w:val="-7"/>
          <w:sz w:val="20"/>
        </w:rPr>
        <w:t> </w:t>
      </w:r>
      <w:r>
        <w:rPr>
          <w:sz w:val="20"/>
        </w:rPr>
        <w:t>órdenes</w:t>
      </w:r>
      <w:r>
        <w:rPr>
          <w:spacing w:val="-7"/>
          <w:sz w:val="20"/>
        </w:rPr>
        <w:t> </w:t>
      </w:r>
      <w:r>
        <w:rPr>
          <w:sz w:val="20"/>
        </w:rPr>
        <w:t>que</w:t>
      </w:r>
      <w:r>
        <w:rPr>
          <w:spacing w:val="-9"/>
          <w:sz w:val="20"/>
        </w:rPr>
        <w:t> </w:t>
      </w:r>
      <w:r>
        <w:rPr>
          <w:sz w:val="20"/>
        </w:rPr>
        <w:t>reciba</w:t>
      </w:r>
      <w:r>
        <w:rPr>
          <w:spacing w:val="-7"/>
          <w:sz w:val="20"/>
        </w:rPr>
        <w:t> </w:t>
      </w:r>
      <w:r>
        <w:rPr>
          <w:sz w:val="20"/>
        </w:rPr>
        <w:t>de</w:t>
      </w:r>
      <w:r>
        <w:rPr>
          <w:spacing w:val="-7"/>
          <w:sz w:val="20"/>
        </w:rPr>
        <w:t> </w:t>
      </w:r>
      <w:r>
        <w:rPr>
          <w:sz w:val="20"/>
        </w:rPr>
        <w:t>sus</w:t>
      </w:r>
      <w:r>
        <w:rPr>
          <w:spacing w:val="-7"/>
          <w:sz w:val="20"/>
        </w:rPr>
        <w:t> </w:t>
      </w:r>
      <w:r>
        <w:rPr>
          <w:spacing w:val="-2"/>
          <w:sz w:val="20"/>
        </w:rPr>
        <w:t>superiores;</w:t>
      </w:r>
    </w:p>
    <w:p>
      <w:pPr>
        <w:pStyle w:val="BodyText"/>
        <w:spacing w:before="1"/>
        <w:ind w:left="0"/>
      </w:pPr>
    </w:p>
    <w:p>
      <w:pPr>
        <w:pStyle w:val="ListParagraph"/>
        <w:numPr>
          <w:ilvl w:val="1"/>
          <w:numId w:val="11"/>
        </w:numPr>
        <w:tabs>
          <w:tab w:pos="577" w:val="left" w:leader="none"/>
        </w:tabs>
        <w:spacing w:line="240" w:lineRule="auto" w:before="0" w:after="0"/>
        <w:ind w:left="338" w:right="349" w:firstLine="0"/>
        <w:jc w:val="both"/>
        <w:rPr>
          <w:sz w:val="20"/>
        </w:rPr>
      </w:pPr>
      <w:r>
        <w:rPr>
          <w:sz w:val="20"/>
        </w:rPr>
        <w:t>Por concurrir, habitualmente, al trabajo en estado de ebriedad o bajo la influencia de algún narcótico o droga enervante;</w:t>
      </w:r>
    </w:p>
    <w:p>
      <w:pPr>
        <w:pStyle w:val="BodyText"/>
        <w:spacing w:before="1"/>
        <w:ind w:left="0"/>
      </w:pPr>
    </w:p>
    <w:p>
      <w:pPr>
        <w:pStyle w:val="ListParagraph"/>
        <w:numPr>
          <w:ilvl w:val="1"/>
          <w:numId w:val="11"/>
        </w:numPr>
        <w:tabs>
          <w:tab w:pos="537" w:val="left" w:leader="none"/>
        </w:tabs>
        <w:spacing w:line="240" w:lineRule="auto" w:before="1" w:after="0"/>
        <w:ind w:left="338" w:right="345" w:firstLine="0"/>
        <w:jc w:val="both"/>
        <w:rPr>
          <w:sz w:val="20"/>
        </w:rPr>
      </w:pPr>
      <w:r>
        <w:rPr>
          <w:sz w:val="20"/>
        </w:rPr>
        <w:t>Por falta comprobada de cumplimiento de las obligaciones generales de trabajo de la dependencia respectiva; y</w:t>
      </w:r>
    </w:p>
    <w:p>
      <w:pPr>
        <w:pStyle w:val="ListParagraph"/>
        <w:numPr>
          <w:ilvl w:val="1"/>
          <w:numId w:val="11"/>
        </w:numPr>
        <w:tabs>
          <w:tab w:pos="505" w:val="left" w:leader="none"/>
        </w:tabs>
        <w:spacing w:line="240" w:lineRule="auto" w:before="229" w:after="0"/>
        <w:ind w:left="505" w:right="0" w:hanging="167"/>
        <w:jc w:val="both"/>
        <w:rPr>
          <w:sz w:val="20"/>
        </w:rPr>
      </w:pPr>
      <w:r>
        <w:rPr>
          <w:sz w:val="20"/>
        </w:rPr>
        <w:t>Por</w:t>
      </w:r>
      <w:r>
        <w:rPr>
          <w:spacing w:val="-7"/>
          <w:sz w:val="20"/>
        </w:rPr>
        <w:t> </w:t>
      </w:r>
      <w:r>
        <w:rPr>
          <w:sz w:val="20"/>
        </w:rPr>
        <w:t>prisión</w:t>
      </w:r>
      <w:r>
        <w:rPr>
          <w:spacing w:val="-6"/>
          <w:sz w:val="20"/>
        </w:rPr>
        <w:t> </w:t>
      </w:r>
      <w:r>
        <w:rPr>
          <w:sz w:val="20"/>
        </w:rPr>
        <w:t>que</w:t>
      </w:r>
      <w:r>
        <w:rPr>
          <w:spacing w:val="-8"/>
          <w:sz w:val="20"/>
        </w:rPr>
        <w:t> </w:t>
      </w:r>
      <w:r>
        <w:rPr>
          <w:sz w:val="20"/>
        </w:rPr>
        <w:t>sea</w:t>
      </w:r>
      <w:r>
        <w:rPr>
          <w:spacing w:val="-4"/>
          <w:sz w:val="20"/>
        </w:rPr>
        <w:t> </w:t>
      </w:r>
      <w:r>
        <w:rPr>
          <w:sz w:val="20"/>
        </w:rPr>
        <w:t>el</w:t>
      </w:r>
      <w:r>
        <w:rPr>
          <w:spacing w:val="-6"/>
          <w:sz w:val="20"/>
        </w:rPr>
        <w:t> </w:t>
      </w:r>
      <w:r>
        <w:rPr>
          <w:sz w:val="20"/>
        </w:rPr>
        <w:t>resultado</w:t>
      </w:r>
      <w:r>
        <w:rPr>
          <w:spacing w:val="-6"/>
          <w:sz w:val="20"/>
        </w:rPr>
        <w:t> </w:t>
      </w:r>
      <w:r>
        <w:rPr>
          <w:sz w:val="20"/>
        </w:rPr>
        <w:t>de</w:t>
      </w:r>
      <w:r>
        <w:rPr>
          <w:spacing w:val="-7"/>
          <w:sz w:val="20"/>
        </w:rPr>
        <w:t> </w:t>
      </w:r>
      <w:r>
        <w:rPr>
          <w:sz w:val="20"/>
        </w:rPr>
        <w:t>una</w:t>
      </w:r>
      <w:r>
        <w:rPr>
          <w:spacing w:val="-7"/>
          <w:sz w:val="20"/>
        </w:rPr>
        <w:t> </w:t>
      </w:r>
      <w:r>
        <w:rPr>
          <w:sz w:val="20"/>
        </w:rPr>
        <w:t>sentencia</w:t>
      </w:r>
      <w:r>
        <w:rPr>
          <w:spacing w:val="-5"/>
          <w:sz w:val="20"/>
        </w:rPr>
        <w:t> </w:t>
      </w:r>
      <w:r>
        <w:rPr>
          <w:spacing w:val="-2"/>
          <w:sz w:val="20"/>
        </w:rPr>
        <w:t>ejecutoria.</w:t>
      </w:r>
    </w:p>
    <w:p>
      <w:pPr>
        <w:pStyle w:val="BodyText"/>
        <w:spacing w:before="1"/>
        <w:ind w:left="0"/>
      </w:pPr>
    </w:p>
    <w:p>
      <w:pPr>
        <w:pStyle w:val="BodyText"/>
        <w:ind w:right="345"/>
        <w:jc w:val="both"/>
      </w:pPr>
      <w:r>
        <w:rPr/>
        <w:t>En los casos a que se refiere esta fracción, el jefe superior de la oficina respectiva podrá ordenar la remoción del trabajador que diere motivo a la terminación de los efectos de su nombramiento, a oficina distinta de aquella en que estuviere prestando sus servicios, dentro de la misma población cuando esto sea posible, hasta que sea resuelto en definitiva el conflicto por el Tribunal Estatal de Conciliación y </w:t>
      </w:r>
      <w:r>
        <w:rPr>
          <w:spacing w:val="-2"/>
        </w:rPr>
        <w:t>Arbitraje.</w:t>
      </w:r>
    </w:p>
    <w:p>
      <w:pPr>
        <w:pStyle w:val="BodyText"/>
        <w:ind w:left="0"/>
      </w:pPr>
    </w:p>
    <w:p>
      <w:pPr>
        <w:pStyle w:val="BodyText"/>
        <w:ind w:right="339"/>
        <w:jc w:val="both"/>
      </w:pPr>
      <w:r>
        <w:rPr/>
        <w:t>Por cualquiera de las causas a que se refiere esta fracción, el Titular podrá suspender los efectos del nombramiento</w:t>
      </w:r>
      <w:r>
        <w:rPr>
          <w:spacing w:val="40"/>
        </w:rPr>
        <w:t> </w:t>
      </w:r>
      <w:r>
        <w:rPr/>
        <w:t>si</w:t>
      </w:r>
      <w:r>
        <w:rPr>
          <w:spacing w:val="40"/>
        </w:rPr>
        <w:t> </w:t>
      </w:r>
      <w:r>
        <w:rPr/>
        <w:t>con</w:t>
      </w:r>
      <w:r>
        <w:rPr>
          <w:spacing w:val="40"/>
        </w:rPr>
        <w:t> </w:t>
      </w:r>
      <w:r>
        <w:rPr/>
        <w:t>ello</w:t>
      </w:r>
      <w:r>
        <w:rPr>
          <w:spacing w:val="40"/>
        </w:rPr>
        <w:t> </w:t>
      </w:r>
      <w:r>
        <w:rPr/>
        <w:t>está</w:t>
      </w:r>
      <w:r>
        <w:rPr>
          <w:spacing w:val="40"/>
        </w:rPr>
        <w:t> </w:t>
      </w:r>
      <w:r>
        <w:rPr/>
        <w:t>conforme</w:t>
      </w:r>
      <w:r>
        <w:rPr>
          <w:spacing w:val="40"/>
        </w:rPr>
        <w:t> </w:t>
      </w:r>
      <w:r>
        <w:rPr/>
        <w:t>el</w:t>
      </w:r>
      <w:r>
        <w:rPr>
          <w:spacing w:val="40"/>
        </w:rPr>
        <w:t> </w:t>
      </w:r>
      <w:r>
        <w:rPr/>
        <w:t>Sindicato</w:t>
      </w:r>
      <w:r>
        <w:rPr>
          <w:spacing w:val="40"/>
        </w:rPr>
        <w:t> </w:t>
      </w:r>
      <w:r>
        <w:rPr/>
        <w:t>correspondiente;</w:t>
      </w:r>
      <w:r>
        <w:rPr>
          <w:spacing w:val="40"/>
        </w:rPr>
        <w:t> </w:t>
      </w:r>
      <w:r>
        <w:rPr/>
        <w:t>pero</w:t>
      </w:r>
      <w:r>
        <w:rPr>
          <w:spacing w:val="40"/>
        </w:rPr>
        <w:t> </w:t>
      </w:r>
      <w:r>
        <w:rPr/>
        <w:t>si</w:t>
      </w:r>
      <w:r>
        <w:rPr>
          <w:spacing w:val="40"/>
        </w:rPr>
        <w:t> </w:t>
      </w:r>
      <w:r>
        <w:rPr/>
        <w:t>éste</w:t>
      </w:r>
      <w:r>
        <w:rPr>
          <w:spacing w:val="40"/>
        </w:rPr>
        <w:t> </w:t>
      </w:r>
      <w:r>
        <w:rPr/>
        <w:t>no</w:t>
      </w:r>
      <w:r>
        <w:rPr>
          <w:spacing w:val="40"/>
        </w:rPr>
        <w:t> </w:t>
      </w:r>
      <w:r>
        <w:rPr/>
        <w:t>estuviere</w:t>
      </w:r>
      <w:r>
        <w:rPr>
          <w:spacing w:val="40"/>
        </w:rPr>
        <w:t> </w:t>
      </w:r>
      <w:r>
        <w:rPr/>
        <w:t>de</w:t>
      </w:r>
    </w:p>
    <w:p>
      <w:pPr>
        <w:pStyle w:val="BodyText"/>
        <w:spacing w:after="0"/>
        <w:jc w:val="both"/>
        <w:sectPr>
          <w:pgSz w:w="12240" w:h="15840"/>
          <w:pgMar w:header="6" w:footer="798" w:top="1740" w:bottom="980" w:left="1080" w:right="1080"/>
        </w:sectPr>
      </w:pPr>
    </w:p>
    <w:p>
      <w:pPr>
        <w:pStyle w:val="BodyText"/>
        <w:spacing w:before="83"/>
        <w:ind w:right="334"/>
        <w:jc w:val="both"/>
      </w:pPr>
      <w:r>
        <w:rPr/>
        <w:t>acuerdo, y cuando se tratare de alguna de las causas graves previstas en los incisos a), c), e), h), hostigamiento y/o acoso sexual, el Titular podrá demandar la conclusión de los efectos del</w:t>
      </w:r>
      <w:r>
        <w:rPr>
          <w:spacing w:val="80"/>
        </w:rPr>
        <w:t> </w:t>
      </w:r>
      <w:r>
        <w:rPr/>
        <w:t>nombramiento, ante el Tribunal Estatal de Conciliación y Arbitraje, el cual proveerá de pleno en incidente por separado, la suspensión de los efectos del nombramiento, sin perjuicio de continuar el procedimiento en lo principal hasta agotarlo en los términos y plazos que correspondan, para determinar en definitiva sobre la procedencia o improcedencia de la terminación de los efectos del nombramiento.</w:t>
      </w:r>
    </w:p>
    <w:p>
      <w:pPr>
        <w:pStyle w:val="BodyText"/>
        <w:spacing w:before="1"/>
        <w:ind w:left="0"/>
      </w:pPr>
    </w:p>
    <w:p>
      <w:pPr>
        <w:pStyle w:val="BodyText"/>
        <w:ind w:right="341"/>
        <w:jc w:val="both"/>
      </w:pPr>
      <w:r>
        <w:rPr/>
        <w:t>Cuando el tribunal resuelva que procede dar por terminados los efectos del nombramiento sin responsabilidad para el Estado, organismo o Municipio, el trabajador no tendrá derecho al pago de los salarios caídos.</w:t>
      </w:r>
    </w:p>
    <w:p>
      <w:pPr>
        <w:pStyle w:val="BodyText"/>
        <w:spacing w:before="229"/>
        <w:jc w:val="both"/>
      </w:pPr>
      <w:r>
        <w:rPr/>
        <w:t>Para</w:t>
      </w:r>
      <w:r>
        <w:rPr>
          <w:spacing w:val="-4"/>
        </w:rPr>
        <w:t> </w:t>
      </w:r>
      <w:r>
        <w:rPr/>
        <w:t>efectos</w:t>
      </w:r>
      <w:r>
        <w:rPr>
          <w:spacing w:val="-5"/>
        </w:rPr>
        <w:t> </w:t>
      </w:r>
      <w:r>
        <w:rPr/>
        <w:t>del</w:t>
      </w:r>
      <w:r>
        <w:rPr>
          <w:spacing w:val="-5"/>
        </w:rPr>
        <w:t> </w:t>
      </w:r>
      <w:r>
        <w:rPr/>
        <w:t>inciso</w:t>
      </w:r>
      <w:r>
        <w:rPr>
          <w:spacing w:val="-4"/>
        </w:rPr>
        <w:t> </w:t>
      </w:r>
      <w:r>
        <w:rPr/>
        <w:t>d)</w:t>
      </w:r>
      <w:r>
        <w:rPr>
          <w:spacing w:val="-5"/>
        </w:rPr>
        <w:t> </w:t>
      </w:r>
      <w:r>
        <w:rPr/>
        <w:t>de</w:t>
      </w:r>
      <w:r>
        <w:rPr>
          <w:spacing w:val="-6"/>
        </w:rPr>
        <w:t> </w:t>
      </w:r>
      <w:r>
        <w:rPr/>
        <w:t>esta</w:t>
      </w:r>
      <w:r>
        <w:rPr>
          <w:spacing w:val="-6"/>
        </w:rPr>
        <w:t> </w:t>
      </w:r>
      <w:r>
        <w:rPr/>
        <w:t>fracción,</w:t>
      </w:r>
      <w:r>
        <w:rPr>
          <w:spacing w:val="-6"/>
        </w:rPr>
        <w:t> </w:t>
      </w:r>
      <w:r>
        <w:rPr/>
        <w:t>se</w:t>
      </w:r>
      <w:r>
        <w:rPr>
          <w:spacing w:val="-4"/>
        </w:rPr>
        <w:t> </w:t>
      </w:r>
      <w:r>
        <w:rPr/>
        <w:t>entenderá</w:t>
      </w:r>
      <w:r>
        <w:rPr>
          <w:spacing w:val="-5"/>
        </w:rPr>
        <w:t> </w:t>
      </w:r>
      <w:r>
        <w:rPr>
          <w:spacing w:val="-4"/>
        </w:rPr>
        <w:t>por:</w:t>
      </w:r>
    </w:p>
    <w:p>
      <w:pPr>
        <w:pStyle w:val="BodyText"/>
        <w:spacing w:before="1"/>
        <w:ind w:left="0"/>
      </w:pPr>
    </w:p>
    <w:p>
      <w:pPr>
        <w:pStyle w:val="BodyText"/>
        <w:ind w:right="343"/>
        <w:jc w:val="both"/>
      </w:pPr>
      <w:r>
        <w:rPr>
          <w:rFonts w:ascii="Arial" w:hAnsi="Arial"/>
          <w:b/>
        </w:rPr>
        <w:t>Hostigamiento, </w:t>
      </w:r>
      <w:r>
        <w:rPr/>
        <w:t>el ejercicio del poder en una relación de subordinación real de la víctima frente al</w:t>
      </w:r>
      <w:r>
        <w:rPr>
          <w:spacing w:val="40"/>
        </w:rPr>
        <w:t> </w:t>
      </w:r>
      <w:r>
        <w:rPr/>
        <w:t>agresor en el ámbito laboral, que se expresa en conductas verbales, físicas o ambas; y</w:t>
      </w:r>
    </w:p>
    <w:p>
      <w:pPr>
        <w:pStyle w:val="BodyText"/>
        <w:spacing w:before="229"/>
        <w:ind w:right="338"/>
        <w:jc w:val="both"/>
      </w:pPr>
      <w:r>
        <w:rPr>
          <w:rFonts w:ascii="Arial" w:hAnsi="Arial"/>
          <w:b/>
        </w:rPr>
        <w:t>Acoso sexual, </w:t>
      </w:r>
      <w:r>
        <w:rPr/>
        <w:t>una forma de violencia en la que, si bien no existe la subordinación, hay un ejercicio abusivo del poder que conlleva a un estado de indefensión y de riesgo para la víctima, independientemente de que se realice en uno o varios eventos.</w:t>
      </w:r>
    </w:p>
    <w:p>
      <w:pPr>
        <w:pStyle w:val="BodyText"/>
        <w:spacing w:before="230"/>
        <w:ind w:right="338"/>
        <w:jc w:val="both"/>
      </w:pPr>
      <w:r>
        <w:rPr>
          <w:rFonts w:ascii="Arial" w:hAnsi="Arial"/>
          <w:b/>
        </w:rPr>
        <w:t>Artículo 41.- </w:t>
      </w:r>
      <w:r>
        <w:rPr/>
        <w:t>Cuando el trabajador incurra en alguna de las causales a que se refiere la fracción V del artículo anterior, el jefe superior de la oficina procederá a levantar acta administrativa, con intervención</w:t>
      </w:r>
      <w:r>
        <w:rPr>
          <w:spacing w:val="40"/>
        </w:rPr>
        <w:t> </w:t>
      </w:r>
      <w:r>
        <w:rPr/>
        <w:t>del trabajador y un representante del Sindicato respectivo, en la que con toda precisión se asentarán los hechos, la declaración del trabajador afectado y las de los testigos de cargo y de descargo que se propongan, la que se firmará por los que en ella intervengan y por dos testigos de asistencia, debiendo entregarse en ese mismo acto, una copia al trabajador y otra al representante sindical.</w:t>
      </w:r>
    </w:p>
    <w:p>
      <w:pPr>
        <w:pStyle w:val="BodyText"/>
        <w:ind w:left="0"/>
      </w:pPr>
    </w:p>
    <w:p>
      <w:pPr>
        <w:pStyle w:val="BodyText"/>
        <w:ind w:right="345"/>
        <w:jc w:val="both"/>
      </w:pPr>
      <w:r>
        <w:rPr/>
        <w:t>Si a juicio del Titular procede demandar ante el Tribunal Estatal de Conciliación y Arbitraje la terminación de los efectos del nombramiento del trabajador, a la demanda se acompañarán, como instrumentos base de la acción, el acta administrativa y los documentos que, al formularse ésta, se hayan entregado a la </w:t>
      </w:r>
      <w:r>
        <w:rPr>
          <w:spacing w:val="-2"/>
        </w:rPr>
        <w:t>misma.</w:t>
      </w:r>
    </w:p>
    <w:p>
      <w:pPr>
        <w:pStyle w:val="BodyText"/>
        <w:ind w:left="0"/>
      </w:pPr>
    </w:p>
    <w:p>
      <w:pPr>
        <w:pStyle w:val="BodyText"/>
        <w:spacing w:before="1"/>
        <w:ind w:left="0"/>
      </w:pPr>
    </w:p>
    <w:p>
      <w:pPr>
        <w:spacing w:before="0"/>
        <w:ind w:left="2854" w:right="2854" w:firstLine="0"/>
        <w:jc w:val="center"/>
        <w:rPr>
          <w:rFonts w:ascii="Arial"/>
          <w:b/>
          <w:sz w:val="20"/>
        </w:rPr>
      </w:pPr>
      <w:r>
        <w:rPr>
          <w:rFonts w:ascii="Arial"/>
          <w:b/>
          <w:sz w:val="20"/>
        </w:rPr>
        <w:t>TITULO</w:t>
      </w:r>
      <w:r>
        <w:rPr>
          <w:rFonts w:ascii="Arial"/>
          <w:b/>
          <w:spacing w:val="-8"/>
          <w:sz w:val="20"/>
        </w:rPr>
        <w:t> </w:t>
      </w:r>
      <w:r>
        <w:rPr>
          <w:rFonts w:ascii="Arial"/>
          <w:b/>
          <w:spacing w:val="-2"/>
          <w:sz w:val="20"/>
        </w:rPr>
        <w:t>TERCERO</w:t>
      </w:r>
    </w:p>
    <w:p>
      <w:pPr>
        <w:pStyle w:val="BodyText"/>
        <w:spacing w:before="228"/>
        <w:ind w:left="0"/>
        <w:rPr>
          <w:rFonts w:ascii="Arial"/>
          <w:b/>
        </w:rPr>
      </w:pPr>
    </w:p>
    <w:p>
      <w:pPr>
        <w:spacing w:line="480" w:lineRule="auto" w:before="1"/>
        <w:ind w:left="4002" w:right="4002" w:firstLine="0"/>
        <w:jc w:val="center"/>
        <w:rPr>
          <w:rFonts w:ascii="Arial"/>
          <w:b/>
          <w:sz w:val="20"/>
        </w:rPr>
      </w:pPr>
      <w:r>
        <w:rPr>
          <w:rFonts w:ascii="Arial"/>
          <w:b/>
          <w:sz w:val="20"/>
        </w:rPr>
        <w:t>CAPITULO</w:t>
      </w:r>
      <w:r>
        <w:rPr>
          <w:rFonts w:ascii="Arial"/>
          <w:b/>
          <w:spacing w:val="-14"/>
          <w:sz w:val="20"/>
        </w:rPr>
        <w:t> </w:t>
      </w:r>
      <w:r>
        <w:rPr>
          <w:rFonts w:ascii="Arial"/>
          <w:b/>
          <w:sz w:val="20"/>
        </w:rPr>
        <w:t>UNICO </w:t>
      </w:r>
      <w:r>
        <w:rPr>
          <w:rFonts w:ascii="Arial"/>
          <w:b/>
          <w:spacing w:val="-2"/>
          <w:sz w:val="20"/>
        </w:rPr>
        <w:t>ESCALAFON</w:t>
      </w:r>
    </w:p>
    <w:p>
      <w:pPr>
        <w:pStyle w:val="BodyText"/>
        <w:spacing w:before="1"/>
        <w:ind w:right="345"/>
        <w:jc w:val="both"/>
      </w:pPr>
      <w:r>
        <w:rPr>
          <w:rFonts w:ascii="Arial" w:hAnsi="Arial"/>
          <w:b/>
        </w:rPr>
        <w:t>Artículo 42.- </w:t>
      </w:r>
      <w:r>
        <w:rPr/>
        <w:t>Se entiende pos escalafón el sistema organizado en cada Poder o Ayuntamiento, conforme a las bases establecidas en este título, para efectuar las promociones de ascensos de los trabajadores y autorizar las permutas.</w:t>
      </w:r>
    </w:p>
    <w:p>
      <w:pPr>
        <w:pStyle w:val="BodyText"/>
        <w:ind w:left="0"/>
      </w:pPr>
    </w:p>
    <w:p>
      <w:pPr>
        <w:pStyle w:val="BodyText"/>
        <w:ind w:right="349"/>
        <w:jc w:val="both"/>
      </w:pPr>
      <w:r>
        <w:rPr>
          <w:rFonts w:ascii="Arial" w:hAnsi="Arial"/>
          <w:b/>
        </w:rPr>
        <w:t>Artículo 43.- </w:t>
      </w:r>
      <w:r>
        <w:rPr/>
        <w:t>Tienen derecho a participar en los concursos para ser ascendidos, todos los trabajadores</w:t>
      </w:r>
      <w:r>
        <w:rPr>
          <w:spacing w:val="40"/>
        </w:rPr>
        <w:t> </w:t>
      </w:r>
      <w:r>
        <w:rPr/>
        <w:t>de base con un mínimo de seis meses en la plaza del grado inmediato inferior.</w:t>
      </w:r>
    </w:p>
    <w:p>
      <w:pPr>
        <w:pStyle w:val="BodyText"/>
        <w:spacing w:before="1"/>
        <w:ind w:left="0"/>
      </w:pPr>
    </w:p>
    <w:p>
      <w:pPr>
        <w:pStyle w:val="BodyText"/>
        <w:ind w:right="344"/>
        <w:jc w:val="both"/>
      </w:pPr>
      <w:r>
        <w:rPr>
          <w:rFonts w:ascii="Arial" w:hAnsi="Arial"/>
          <w:b/>
        </w:rPr>
        <w:t>Artículo 44.- </w:t>
      </w:r>
      <w:r>
        <w:rPr/>
        <w:t>Los titulares de los Poderes Ejecutivo, Legislativo, Judicial y de los Ayuntamientos</w:t>
      </w:r>
      <w:r>
        <w:rPr>
          <w:spacing w:val="40"/>
        </w:rPr>
        <w:t> </w:t>
      </w:r>
      <w:r>
        <w:rPr/>
        <w:t>expedirán un Reglamento de Escalafón conforme a las bases establecidas en este título, oyendo la opinión de los sindicatos respectivos.</w:t>
      </w:r>
    </w:p>
    <w:p>
      <w:pPr>
        <w:spacing w:before="23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45.-</w:t>
      </w:r>
      <w:r>
        <w:rPr>
          <w:rFonts w:ascii="Arial" w:hAnsi="Arial"/>
          <w:b/>
          <w:spacing w:val="-5"/>
          <w:sz w:val="20"/>
        </w:rPr>
        <w:t> </w:t>
      </w:r>
      <w:r>
        <w:rPr>
          <w:sz w:val="20"/>
        </w:rPr>
        <w:t>Son</w:t>
      </w:r>
      <w:r>
        <w:rPr>
          <w:spacing w:val="-7"/>
          <w:sz w:val="20"/>
        </w:rPr>
        <w:t> </w:t>
      </w:r>
      <w:r>
        <w:rPr>
          <w:sz w:val="20"/>
        </w:rPr>
        <w:t>factores</w:t>
      </w:r>
      <w:r>
        <w:rPr>
          <w:spacing w:val="-3"/>
          <w:sz w:val="20"/>
        </w:rPr>
        <w:t> </w:t>
      </w:r>
      <w:r>
        <w:rPr>
          <w:spacing w:val="-2"/>
          <w:sz w:val="20"/>
        </w:rPr>
        <w:t>escalafonarios:</w:t>
      </w:r>
    </w:p>
    <w:p>
      <w:pPr>
        <w:pStyle w:val="BodyText"/>
        <w:ind w:left="0"/>
      </w:pPr>
    </w:p>
    <w:p>
      <w:pPr>
        <w:pStyle w:val="ListParagraph"/>
        <w:numPr>
          <w:ilvl w:val="2"/>
          <w:numId w:val="11"/>
        </w:numPr>
        <w:tabs>
          <w:tab w:pos="503" w:val="left" w:leader="none"/>
        </w:tabs>
        <w:spacing w:line="240" w:lineRule="auto" w:before="0" w:after="0"/>
        <w:ind w:left="503" w:right="0" w:hanging="165"/>
        <w:jc w:val="left"/>
        <w:rPr>
          <w:sz w:val="20"/>
        </w:rPr>
      </w:pPr>
      <w:r>
        <w:rPr>
          <w:sz w:val="20"/>
        </w:rPr>
        <w:t>Los</w:t>
      </w:r>
      <w:r>
        <w:rPr>
          <w:spacing w:val="-5"/>
          <w:sz w:val="20"/>
        </w:rPr>
        <w:t> </w:t>
      </w:r>
      <w:r>
        <w:rPr>
          <w:spacing w:val="-2"/>
          <w:sz w:val="20"/>
        </w:rPr>
        <w:t>conocimientos;</w:t>
      </w:r>
    </w:p>
    <w:p>
      <w:pPr>
        <w:pStyle w:val="ListParagraph"/>
        <w:spacing w:after="0" w:line="240" w:lineRule="auto"/>
        <w:jc w:val="left"/>
        <w:rPr>
          <w:sz w:val="20"/>
        </w:rPr>
        <w:sectPr>
          <w:pgSz w:w="12240" w:h="15840"/>
          <w:pgMar w:header="6" w:footer="798" w:top="1740" w:bottom="980" w:left="1080" w:right="1080"/>
        </w:sectPr>
      </w:pPr>
    </w:p>
    <w:p>
      <w:pPr>
        <w:pStyle w:val="BodyText"/>
        <w:spacing w:before="84"/>
        <w:ind w:left="0"/>
      </w:pPr>
    </w:p>
    <w:p>
      <w:pPr>
        <w:pStyle w:val="ListParagraph"/>
        <w:numPr>
          <w:ilvl w:val="2"/>
          <w:numId w:val="11"/>
        </w:numPr>
        <w:tabs>
          <w:tab w:pos="558" w:val="left" w:leader="none"/>
        </w:tabs>
        <w:spacing w:line="240" w:lineRule="auto" w:before="0" w:after="0"/>
        <w:ind w:left="558" w:right="0" w:hanging="220"/>
        <w:jc w:val="left"/>
        <w:rPr>
          <w:sz w:val="20"/>
        </w:rPr>
      </w:pPr>
      <w:r>
        <w:rPr>
          <w:sz w:val="20"/>
        </w:rPr>
        <w:t>La</w:t>
      </w:r>
      <w:r>
        <w:rPr>
          <w:spacing w:val="-4"/>
          <w:sz w:val="20"/>
        </w:rPr>
        <w:t> </w:t>
      </w:r>
      <w:r>
        <w:rPr>
          <w:spacing w:val="-2"/>
          <w:sz w:val="20"/>
        </w:rPr>
        <w:t>aptitud;</w:t>
      </w:r>
    </w:p>
    <w:p>
      <w:pPr>
        <w:pStyle w:val="ListParagraph"/>
        <w:numPr>
          <w:ilvl w:val="2"/>
          <w:numId w:val="11"/>
        </w:numPr>
        <w:tabs>
          <w:tab w:pos="614" w:val="left" w:leader="none"/>
        </w:tabs>
        <w:spacing w:line="240" w:lineRule="auto" w:before="228" w:after="0"/>
        <w:ind w:left="614" w:right="0" w:hanging="276"/>
        <w:jc w:val="left"/>
        <w:rPr>
          <w:sz w:val="20"/>
        </w:rPr>
      </w:pPr>
      <w:r>
        <w:rPr>
          <w:sz w:val="20"/>
        </w:rPr>
        <w:t>La</w:t>
      </w:r>
      <w:r>
        <w:rPr>
          <w:spacing w:val="-8"/>
          <w:sz w:val="20"/>
        </w:rPr>
        <w:t> </w:t>
      </w:r>
      <w:r>
        <w:rPr>
          <w:sz w:val="20"/>
        </w:rPr>
        <w:t>antigüedad;</w:t>
      </w:r>
      <w:r>
        <w:rPr>
          <w:spacing w:val="-10"/>
          <w:sz w:val="20"/>
        </w:rPr>
        <w:t> y</w:t>
      </w:r>
    </w:p>
    <w:p>
      <w:pPr>
        <w:pStyle w:val="BodyText"/>
        <w:spacing w:before="1"/>
        <w:ind w:left="0"/>
      </w:pPr>
    </w:p>
    <w:p>
      <w:pPr>
        <w:pStyle w:val="ListParagraph"/>
        <w:numPr>
          <w:ilvl w:val="2"/>
          <w:numId w:val="11"/>
        </w:numPr>
        <w:tabs>
          <w:tab w:pos="635" w:val="left" w:leader="none"/>
        </w:tabs>
        <w:spacing w:line="240" w:lineRule="auto" w:before="0" w:after="0"/>
        <w:ind w:left="635" w:right="0" w:hanging="297"/>
        <w:jc w:val="left"/>
        <w:rPr>
          <w:sz w:val="20"/>
        </w:rPr>
      </w:pPr>
      <w:r>
        <w:rPr>
          <w:sz w:val="20"/>
        </w:rPr>
        <w:t>La</w:t>
      </w:r>
      <w:r>
        <w:rPr>
          <w:spacing w:val="-6"/>
          <w:sz w:val="20"/>
        </w:rPr>
        <w:t> </w:t>
      </w:r>
      <w:r>
        <w:rPr>
          <w:sz w:val="20"/>
        </w:rPr>
        <w:t>disciplina</w:t>
      </w:r>
      <w:r>
        <w:rPr>
          <w:spacing w:val="-5"/>
          <w:sz w:val="20"/>
        </w:rPr>
        <w:t> </w:t>
      </w:r>
      <w:r>
        <w:rPr>
          <w:sz w:val="20"/>
        </w:rPr>
        <w:t>y</w:t>
      </w:r>
      <w:r>
        <w:rPr>
          <w:spacing w:val="-5"/>
          <w:sz w:val="20"/>
        </w:rPr>
        <w:t> </w:t>
      </w:r>
      <w:r>
        <w:rPr>
          <w:spacing w:val="-2"/>
          <w:sz w:val="20"/>
        </w:rPr>
        <w:t>puntualidad.</w:t>
      </w:r>
    </w:p>
    <w:p>
      <w:pPr>
        <w:pStyle w:val="BodyText"/>
        <w:spacing w:before="1"/>
        <w:ind w:left="0"/>
      </w:pPr>
    </w:p>
    <w:p>
      <w:pPr>
        <w:pStyle w:val="BodyText"/>
        <w:jc w:val="both"/>
      </w:pPr>
      <w:r>
        <w:rPr/>
        <w:t>Se</w:t>
      </w:r>
      <w:r>
        <w:rPr>
          <w:spacing w:val="-5"/>
        </w:rPr>
        <w:t> </w:t>
      </w:r>
      <w:r>
        <w:rPr>
          <w:spacing w:val="-2"/>
        </w:rPr>
        <w:t>entiende:</w:t>
      </w:r>
    </w:p>
    <w:p>
      <w:pPr>
        <w:pStyle w:val="ListParagraph"/>
        <w:numPr>
          <w:ilvl w:val="3"/>
          <w:numId w:val="11"/>
        </w:numPr>
        <w:tabs>
          <w:tab w:pos="589" w:val="left" w:leader="none"/>
        </w:tabs>
        <w:spacing w:line="240" w:lineRule="auto" w:before="228" w:after="0"/>
        <w:ind w:left="338" w:right="336" w:firstLine="0"/>
        <w:jc w:val="left"/>
        <w:rPr>
          <w:sz w:val="20"/>
        </w:rPr>
      </w:pPr>
      <w:r>
        <w:rPr>
          <w:sz w:val="20"/>
        </w:rPr>
        <w:t>Por conocimiento: La posesión de principios teóricos y prácticos</w:t>
      </w:r>
      <w:r>
        <w:rPr>
          <w:spacing w:val="23"/>
          <w:sz w:val="20"/>
        </w:rPr>
        <w:t> </w:t>
      </w:r>
      <w:r>
        <w:rPr>
          <w:sz w:val="20"/>
        </w:rPr>
        <w:t>que se requiere para el desempeño</w:t>
      </w:r>
      <w:r>
        <w:rPr>
          <w:spacing w:val="40"/>
          <w:sz w:val="20"/>
        </w:rPr>
        <w:t> </w:t>
      </w:r>
      <w:r>
        <w:rPr>
          <w:sz w:val="20"/>
        </w:rPr>
        <w:t>de una plaza.</w:t>
      </w:r>
    </w:p>
    <w:p>
      <w:pPr>
        <w:pStyle w:val="BodyText"/>
        <w:spacing w:before="1"/>
        <w:ind w:left="0"/>
      </w:pPr>
    </w:p>
    <w:p>
      <w:pPr>
        <w:pStyle w:val="ListParagraph"/>
        <w:numPr>
          <w:ilvl w:val="3"/>
          <w:numId w:val="11"/>
        </w:numPr>
        <w:tabs>
          <w:tab w:pos="601" w:val="left" w:leader="none"/>
        </w:tabs>
        <w:spacing w:line="240" w:lineRule="auto" w:before="1" w:after="0"/>
        <w:ind w:left="338" w:right="346" w:firstLine="0"/>
        <w:jc w:val="left"/>
        <w:rPr>
          <w:sz w:val="20"/>
        </w:rPr>
      </w:pPr>
      <w:r>
        <w:rPr>
          <w:sz w:val="20"/>
        </w:rPr>
        <w:t>Por</w:t>
      </w:r>
      <w:r>
        <w:rPr>
          <w:spacing w:val="29"/>
          <w:sz w:val="20"/>
        </w:rPr>
        <w:t> </w:t>
      </w:r>
      <w:r>
        <w:rPr>
          <w:sz w:val="20"/>
        </w:rPr>
        <w:t>aptitud:</w:t>
      </w:r>
      <w:r>
        <w:rPr>
          <w:spacing w:val="29"/>
          <w:sz w:val="20"/>
        </w:rPr>
        <w:t> </w:t>
      </w:r>
      <w:r>
        <w:rPr>
          <w:sz w:val="20"/>
        </w:rPr>
        <w:t>la</w:t>
      </w:r>
      <w:r>
        <w:rPr>
          <w:spacing w:val="28"/>
          <w:sz w:val="20"/>
        </w:rPr>
        <w:t> </w:t>
      </w:r>
      <w:r>
        <w:rPr>
          <w:sz w:val="20"/>
        </w:rPr>
        <w:t>suma</w:t>
      </w:r>
      <w:r>
        <w:rPr>
          <w:spacing w:val="26"/>
          <w:sz w:val="20"/>
        </w:rPr>
        <w:t> </w:t>
      </w:r>
      <w:r>
        <w:rPr>
          <w:sz w:val="20"/>
        </w:rPr>
        <w:t>de</w:t>
      </w:r>
      <w:r>
        <w:rPr>
          <w:spacing w:val="28"/>
          <w:sz w:val="20"/>
        </w:rPr>
        <w:t> </w:t>
      </w:r>
      <w:r>
        <w:rPr>
          <w:sz w:val="20"/>
        </w:rPr>
        <w:t>facultades</w:t>
      </w:r>
      <w:r>
        <w:rPr>
          <w:spacing w:val="27"/>
          <w:sz w:val="20"/>
        </w:rPr>
        <w:t> </w:t>
      </w:r>
      <w:r>
        <w:rPr>
          <w:sz w:val="20"/>
        </w:rPr>
        <w:t>físicas</w:t>
      </w:r>
      <w:r>
        <w:rPr>
          <w:spacing w:val="27"/>
          <w:sz w:val="20"/>
        </w:rPr>
        <w:t> </w:t>
      </w:r>
      <w:r>
        <w:rPr>
          <w:sz w:val="20"/>
        </w:rPr>
        <w:t>y</w:t>
      </w:r>
      <w:r>
        <w:rPr>
          <w:spacing w:val="30"/>
          <w:sz w:val="20"/>
        </w:rPr>
        <w:t> </w:t>
      </w:r>
      <w:r>
        <w:rPr>
          <w:sz w:val="20"/>
        </w:rPr>
        <w:t>mentales,</w:t>
      </w:r>
      <w:r>
        <w:rPr>
          <w:spacing w:val="29"/>
          <w:sz w:val="20"/>
        </w:rPr>
        <w:t> </w:t>
      </w:r>
      <w:r>
        <w:rPr>
          <w:sz w:val="20"/>
        </w:rPr>
        <w:t>la</w:t>
      </w:r>
      <w:r>
        <w:rPr>
          <w:spacing w:val="28"/>
          <w:sz w:val="20"/>
        </w:rPr>
        <w:t> </w:t>
      </w:r>
      <w:r>
        <w:rPr>
          <w:sz w:val="20"/>
        </w:rPr>
        <w:t>iniciativa,</w:t>
      </w:r>
      <w:r>
        <w:rPr>
          <w:spacing w:val="29"/>
          <w:sz w:val="20"/>
        </w:rPr>
        <w:t> </w:t>
      </w:r>
      <w:r>
        <w:rPr>
          <w:sz w:val="20"/>
        </w:rPr>
        <w:t>laboriosidad</w:t>
      </w:r>
      <w:r>
        <w:rPr>
          <w:spacing w:val="26"/>
          <w:sz w:val="20"/>
        </w:rPr>
        <w:t> </w:t>
      </w:r>
      <w:r>
        <w:rPr>
          <w:sz w:val="20"/>
        </w:rPr>
        <w:t>y</w:t>
      </w:r>
      <w:r>
        <w:rPr>
          <w:spacing w:val="30"/>
          <w:sz w:val="20"/>
        </w:rPr>
        <w:t> </w:t>
      </w:r>
      <w:r>
        <w:rPr>
          <w:sz w:val="20"/>
        </w:rPr>
        <w:t>la</w:t>
      </w:r>
      <w:r>
        <w:rPr>
          <w:spacing w:val="28"/>
          <w:sz w:val="20"/>
        </w:rPr>
        <w:t> </w:t>
      </w:r>
      <w:r>
        <w:rPr>
          <w:sz w:val="20"/>
        </w:rPr>
        <w:t>eficiencia</w:t>
      </w:r>
      <w:r>
        <w:rPr>
          <w:spacing w:val="28"/>
          <w:sz w:val="20"/>
        </w:rPr>
        <w:t> </w:t>
      </w:r>
      <w:r>
        <w:rPr>
          <w:sz w:val="20"/>
        </w:rPr>
        <w:t>para llevar a cabo una actividad.</w:t>
      </w:r>
    </w:p>
    <w:p>
      <w:pPr>
        <w:pStyle w:val="BodyText"/>
        <w:spacing w:before="229"/>
        <w:ind w:right="335"/>
        <w:jc w:val="both"/>
      </w:pPr>
      <w:r>
        <w:rPr>
          <w:rFonts w:ascii="Arial" w:hAnsi="Arial"/>
          <w:b/>
        </w:rPr>
        <w:t>Artículo 46.- </w:t>
      </w:r>
      <w:r>
        <w:rPr/>
        <w:t>Las vacantes se otorgarán a los trabajadores de la categoría inmediata inferior que acrediten mejores derechos en la valoración y calificación de los factores escalafonarios.</w:t>
      </w:r>
    </w:p>
    <w:p>
      <w:pPr>
        <w:pStyle w:val="BodyText"/>
        <w:spacing w:before="1"/>
        <w:ind w:left="0"/>
      </w:pPr>
    </w:p>
    <w:p>
      <w:pPr>
        <w:pStyle w:val="BodyText"/>
        <w:ind w:right="341"/>
        <w:jc w:val="both"/>
      </w:pPr>
      <w:r>
        <w:rPr/>
        <w:t>En igualdad de condiciones tendrá prioridad el trabajador que acredite ser la única fuente de ingresos de su familia o cuando existan varios en esta situación, se preferirá al que demuestre mayor tiempo de servicios prestados dentro de la misma unidad burocrática.</w:t>
      </w:r>
    </w:p>
    <w:p>
      <w:pPr>
        <w:pStyle w:val="BodyText"/>
        <w:spacing w:before="229"/>
        <w:ind w:right="345"/>
        <w:jc w:val="both"/>
      </w:pPr>
      <w:r>
        <w:rPr>
          <w:rFonts w:ascii="Arial" w:hAnsi="Arial"/>
          <w:b/>
        </w:rPr>
        <w:t>Artículo 47.- </w:t>
      </w:r>
      <w:r>
        <w:rPr/>
        <w:t>Los factores escalafonarios se calificarán por medio de los tabuladores o a través de los sistemas adecuados de registro y evaluación que señalen los reglamentos.</w:t>
      </w:r>
    </w:p>
    <w:p>
      <w:pPr>
        <w:pStyle w:val="BodyText"/>
        <w:spacing w:before="229"/>
        <w:ind w:right="344"/>
        <w:jc w:val="both"/>
      </w:pPr>
      <w:r>
        <w:rPr>
          <w:rFonts w:ascii="Arial" w:hAnsi="Arial"/>
          <w:b/>
        </w:rPr>
        <w:t>Artículo 48.- </w:t>
      </w:r>
      <w:r>
        <w:rPr/>
        <w:t>El personal de cada Poder, organismo o municipio, será clasificado, según sus categorías, en los grupos que señala el artículo 11 de la ley.</w:t>
      </w:r>
    </w:p>
    <w:p>
      <w:pPr>
        <w:pStyle w:val="BodyText"/>
        <w:spacing w:before="1"/>
        <w:ind w:left="0"/>
      </w:pPr>
    </w:p>
    <w:p>
      <w:pPr>
        <w:pStyle w:val="BodyText"/>
        <w:spacing w:before="1"/>
        <w:ind w:right="338"/>
        <w:jc w:val="both"/>
      </w:pPr>
      <w:r>
        <w:rPr>
          <w:rFonts w:ascii="Arial" w:hAnsi="Arial"/>
          <w:b/>
        </w:rPr>
        <w:t>Artículo 49.- </w:t>
      </w:r>
      <w:r>
        <w:rPr/>
        <w:t>En cada Poder, organismo o Municipio funcionará una Comisión Mixta de Escalafón, integrada con igual número de representantes del titular y del sindicato, quienes designarán un árbitro</w:t>
      </w:r>
      <w:r>
        <w:rPr>
          <w:spacing w:val="40"/>
        </w:rPr>
        <w:t> </w:t>
      </w:r>
      <w:r>
        <w:rPr/>
        <w:t>que decida los casos de empate. Si no hay acuerdo, la designación la hará el Tribunal Estatal de Conciliación y Arbitraje en un término que no excederá de diez días y de una lista de hasta cuatro candidatos que las partes en conflicto le propongan.</w:t>
      </w:r>
    </w:p>
    <w:p>
      <w:pPr>
        <w:pStyle w:val="BodyText"/>
        <w:ind w:left="0"/>
      </w:pPr>
    </w:p>
    <w:p>
      <w:pPr>
        <w:pStyle w:val="BodyText"/>
        <w:ind w:right="347"/>
        <w:jc w:val="both"/>
      </w:pPr>
      <w:r>
        <w:rPr>
          <w:rFonts w:ascii="Arial" w:hAnsi="Arial"/>
          <w:b/>
        </w:rPr>
        <w:t>Artículo 50.- </w:t>
      </w:r>
      <w:r>
        <w:rPr/>
        <w:t>Los titulares proporcionarán a las Comisiones Mixtas de Escalafón los medios administrativos y materiales para su eficaz funcionamiento.</w:t>
      </w:r>
    </w:p>
    <w:p>
      <w:pPr>
        <w:pStyle w:val="BodyText"/>
        <w:spacing w:before="229"/>
        <w:ind w:right="345"/>
        <w:jc w:val="both"/>
      </w:pPr>
      <w:r>
        <w:rPr>
          <w:rFonts w:ascii="Arial" w:hAnsi="Arial"/>
          <w:b/>
        </w:rPr>
        <w:t>Artículo 51.- </w:t>
      </w:r>
      <w:r>
        <w:rPr/>
        <w:t>Las facultades, obligaciones, atribuciones, procedimientos y derechos de las Comisiones Mixtas de Escalafón, quedarán señalados en los reglamentos y convenios, sin contravenir las disposiciones de esta ley.</w:t>
      </w:r>
    </w:p>
    <w:p>
      <w:pPr>
        <w:pStyle w:val="BodyText"/>
        <w:spacing w:before="1"/>
        <w:ind w:left="0"/>
      </w:pPr>
    </w:p>
    <w:p>
      <w:pPr>
        <w:pStyle w:val="BodyText"/>
        <w:spacing w:before="1"/>
        <w:ind w:right="343"/>
        <w:jc w:val="both"/>
      </w:pPr>
      <w:r>
        <w:rPr>
          <w:rFonts w:ascii="Arial" w:hAnsi="Arial"/>
          <w:b/>
        </w:rPr>
        <w:t>Artículo 52.- </w:t>
      </w:r>
      <w:r>
        <w:rPr/>
        <w:t>Los titulares darán a conocer a las Comisiones Mixtas de Escalafón las vacantes que se presenten dentro de los diez días siguientes en que se dicte el aviso de baja o se apruebe oficialmente la creación de plazas de base.</w:t>
      </w:r>
    </w:p>
    <w:p>
      <w:pPr>
        <w:pStyle w:val="BodyText"/>
        <w:spacing w:before="229"/>
        <w:ind w:right="343"/>
        <w:jc w:val="both"/>
      </w:pPr>
      <w:r>
        <w:rPr>
          <w:rFonts w:ascii="Arial" w:hAnsi="Arial"/>
          <w:b/>
        </w:rPr>
        <w:t>Artículo 53.- </w:t>
      </w:r>
      <w:r>
        <w:rPr/>
        <w:t>Al tener conocimiento de las vacantes, las Comisiones Mixtas de Escalafón procederán desde</w:t>
      </w:r>
      <w:r>
        <w:rPr>
          <w:spacing w:val="-3"/>
        </w:rPr>
        <w:t> </w:t>
      </w:r>
      <w:r>
        <w:rPr/>
        <w:t>luego</w:t>
      </w:r>
      <w:r>
        <w:rPr>
          <w:spacing w:val="-2"/>
        </w:rPr>
        <w:t> </w:t>
      </w:r>
      <w:r>
        <w:rPr/>
        <w:t>a</w:t>
      </w:r>
      <w:r>
        <w:rPr>
          <w:spacing w:val="-2"/>
        </w:rPr>
        <w:t> </w:t>
      </w:r>
      <w:r>
        <w:rPr/>
        <w:t>convocar</w:t>
      </w:r>
      <w:r>
        <w:rPr>
          <w:spacing w:val="-2"/>
        </w:rPr>
        <w:t> </w:t>
      </w:r>
      <w:r>
        <w:rPr/>
        <w:t>a</w:t>
      </w:r>
      <w:r>
        <w:rPr>
          <w:spacing w:val="-2"/>
        </w:rPr>
        <w:t> </w:t>
      </w:r>
      <w:r>
        <w:rPr/>
        <w:t>un</w:t>
      </w:r>
      <w:r>
        <w:rPr>
          <w:spacing w:val="-3"/>
        </w:rPr>
        <w:t> </w:t>
      </w:r>
      <w:r>
        <w:rPr/>
        <w:t>concurso,</w:t>
      </w:r>
      <w:r>
        <w:rPr>
          <w:spacing w:val="-2"/>
        </w:rPr>
        <w:t> </w:t>
      </w:r>
      <w:r>
        <w:rPr/>
        <w:t>entre</w:t>
      </w:r>
      <w:r>
        <w:rPr>
          <w:spacing w:val="-1"/>
        </w:rPr>
        <w:t> </w:t>
      </w:r>
      <w:r>
        <w:rPr/>
        <w:t>los</w:t>
      </w:r>
      <w:r>
        <w:rPr>
          <w:spacing w:val="-2"/>
        </w:rPr>
        <w:t> </w:t>
      </w:r>
      <w:r>
        <w:rPr/>
        <w:t>trabajadores</w:t>
      </w:r>
      <w:r>
        <w:rPr>
          <w:spacing w:val="-1"/>
        </w:rPr>
        <w:t> </w:t>
      </w:r>
      <w:r>
        <w:rPr/>
        <w:t>de</w:t>
      </w:r>
      <w:r>
        <w:rPr>
          <w:spacing w:val="-3"/>
        </w:rPr>
        <w:t> </w:t>
      </w:r>
      <w:r>
        <w:rPr/>
        <w:t>la</w:t>
      </w:r>
      <w:r>
        <w:rPr>
          <w:spacing w:val="-2"/>
        </w:rPr>
        <w:t> </w:t>
      </w:r>
      <w:r>
        <w:rPr/>
        <w:t>categoría</w:t>
      </w:r>
      <w:r>
        <w:rPr>
          <w:spacing w:val="-2"/>
        </w:rPr>
        <w:t> </w:t>
      </w:r>
      <w:r>
        <w:rPr/>
        <w:t>inmediata</w:t>
      </w:r>
      <w:r>
        <w:rPr>
          <w:spacing w:val="-1"/>
        </w:rPr>
        <w:t> </w:t>
      </w:r>
      <w:r>
        <w:rPr/>
        <w:t>inferior,</w:t>
      </w:r>
      <w:r>
        <w:rPr>
          <w:spacing w:val="-2"/>
        </w:rPr>
        <w:t> </w:t>
      </w:r>
      <w:r>
        <w:rPr/>
        <w:t>mediante circulares o boletines que se fijarán en lugares visibles de los centros de trabajo correspondientes.</w:t>
      </w:r>
    </w:p>
    <w:p>
      <w:pPr>
        <w:pStyle w:val="BodyText"/>
        <w:ind w:left="0"/>
      </w:pPr>
    </w:p>
    <w:p>
      <w:pPr>
        <w:pStyle w:val="BodyText"/>
        <w:ind w:right="346"/>
        <w:jc w:val="both"/>
      </w:pPr>
      <w:r>
        <w:rPr>
          <w:rFonts w:ascii="Arial" w:hAnsi="Arial"/>
          <w:b/>
        </w:rPr>
        <w:t>Artículo 54.- </w:t>
      </w:r>
      <w:r>
        <w:rPr/>
        <w:t>Las convocatorias señalarán los requisitos para aplicar derechos, plazos para presentar solicitudes de participación en los concursos y demás datos que determinen los reglamentos de las Comisiones Mixtas de Escalafón.</w:t>
      </w:r>
    </w:p>
    <w:p>
      <w:pPr>
        <w:pStyle w:val="BodyText"/>
        <w:spacing w:after="0"/>
        <w:jc w:val="both"/>
        <w:sectPr>
          <w:pgSz w:w="12240" w:h="15840"/>
          <w:pgMar w:header="6" w:footer="798" w:top="1740" w:bottom="980" w:left="1080" w:right="1080"/>
        </w:sectPr>
      </w:pPr>
    </w:p>
    <w:p>
      <w:pPr>
        <w:pStyle w:val="BodyText"/>
        <w:spacing w:before="83"/>
        <w:ind w:right="346"/>
        <w:jc w:val="both"/>
      </w:pPr>
      <w:r>
        <w:rPr>
          <w:rFonts w:ascii="Arial" w:hAnsi="Arial"/>
          <w:b/>
        </w:rPr>
        <w:t>Artículo 55.- </w:t>
      </w:r>
      <w:r>
        <w:rPr/>
        <w:t>En los concursos se procederá por las comisiones a verificar las pruebas a que se sometan los concursantes y a calificar los factores escalafonarios, teniendo en cuenta los documentos,</w:t>
      </w:r>
      <w:r>
        <w:rPr>
          <w:spacing w:val="40"/>
        </w:rPr>
        <w:t> </w:t>
      </w:r>
      <w:r>
        <w:rPr/>
        <w:t>constancias o hechos que los comprueben, de acuerdo con la valuación fijada en los reglamentos.</w:t>
      </w:r>
    </w:p>
    <w:p>
      <w:pPr>
        <w:pStyle w:val="BodyText"/>
        <w:spacing w:before="230"/>
        <w:ind w:right="346"/>
        <w:jc w:val="both"/>
      </w:pPr>
      <w:r>
        <w:rPr>
          <w:rFonts w:ascii="Arial" w:hAnsi="Arial"/>
          <w:b/>
        </w:rPr>
        <w:t>Artículo 56.- </w:t>
      </w:r>
      <w:r>
        <w:rPr/>
        <w:t>La vacante se otorgará al trabajador que habiendo sido aprobado de acuerdo con el reglamento respectivo, obtenga la mejor calificación.</w:t>
      </w:r>
    </w:p>
    <w:p>
      <w:pPr>
        <w:pStyle w:val="BodyText"/>
        <w:spacing w:before="1"/>
        <w:ind w:left="0"/>
      </w:pPr>
    </w:p>
    <w:p>
      <w:pPr>
        <w:pStyle w:val="BodyText"/>
        <w:ind w:right="341"/>
        <w:jc w:val="both"/>
      </w:pPr>
      <w:r>
        <w:rPr>
          <w:rFonts w:ascii="Arial" w:hAnsi="Arial"/>
          <w:b/>
        </w:rPr>
        <w:t>Artículo 57.- </w:t>
      </w:r>
      <w:r>
        <w:rPr/>
        <w:t>Las plazas de última categoría de nueva creación o las disponibles en cada grupo, una vez corridos los escalafones respectivos con motivo de las vacantes que ocurrieren, y previo estudio</w:t>
      </w:r>
      <w:r>
        <w:rPr>
          <w:spacing w:val="40"/>
        </w:rPr>
        <w:t> </w:t>
      </w:r>
      <w:r>
        <w:rPr/>
        <w:t>realizado por el Titular, tomando en cuenta la opinión del Sindicato, que justifique su ocupación, serán cubiertas en un 50% libremente por los Titulares y el restante 50% por los candidatos que proponga el </w:t>
      </w:r>
      <w:r>
        <w:rPr>
          <w:spacing w:val="-2"/>
        </w:rPr>
        <w:t>Sindicato.</w:t>
      </w:r>
    </w:p>
    <w:p>
      <w:pPr>
        <w:pStyle w:val="BodyText"/>
        <w:ind w:left="0"/>
      </w:pPr>
    </w:p>
    <w:p>
      <w:pPr>
        <w:pStyle w:val="BodyText"/>
        <w:ind w:right="348"/>
        <w:jc w:val="both"/>
      </w:pPr>
      <w:r>
        <w:rPr/>
        <w:t>Los aspirantes para ocupar las plazas vacantes deberán reunir los requisitos que para esos puestos, señale cada titular.</w:t>
      </w:r>
    </w:p>
    <w:p>
      <w:pPr>
        <w:pStyle w:val="BodyText"/>
        <w:spacing w:before="229"/>
        <w:ind w:right="344"/>
        <w:jc w:val="both"/>
      </w:pPr>
      <w:r>
        <w:rPr>
          <w:rFonts w:ascii="Arial" w:hAnsi="Arial"/>
          <w:b/>
        </w:rPr>
        <w:t>Artículo 58.- </w:t>
      </w:r>
      <w:r>
        <w:rPr/>
        <w:t>Cuando se trate de vacantes temporales que no excedan de seis meses no se moverá el escalafón; el titular de que se trate nombrará y removerá libremente al empleado interino que deba </w:t>
      </w:r>
      <w:r>
        <w:rPr>
          <w:spacing w:val="-2"/>
        </w:rPr>
        <w:t>cubrirla.</w:t>
      </w:r>
    </w:p>
    <w:p>
      <w:pPr>
        <w:pStyle w:val="BodyText"/>
        <w:spacing w:before="230"/>
        <w:ind w:right="339"/>
        <w:jc w:val="both"/>
      </w:pPr>
      <w:r>
        <w:rPr>
          <w:rFonts w:ascii="Arial" w:hAnsi="Arial"/>
          <w:b/>
        </w:rPr>
        <w:t>Artículo 59.- </w:t>
      </w:r>
      <w:r>
        <w:rPr/>
        <w:t>Las vacantes temporales mayores de seis meses serán ocupadas por riguroso escalafón; pero los trabajadores ascendidos serán nombrados en todo caso con el carácter de provisionales, de tal modo que si quien disfrute de la licencia reingresa al servicio, automáticamente se correrá en forma inversa el escalafón y el trabajador provisional de la última categoría correspondiente, dejará de prestar sus servicios sin responsabilidad para el titular.</w:t>
      </w:r>
    </w:p>
    <w:p>
      <w:pPr>
        <w:pStyle w:val="BodyText"/>
        <w:ind w:left="0"/>
      </w:pPr>
    </w:p>
    <w:p>
      <w:pPr>
        <w:pStyle w:val="BodyText"/>
        <w:ind w:right="345"/>
        <w:jc w:val="both"/>
      </w:pPr>
      <w:r>
        <w:rPr>
          <w:rFonts w:ascii="Arial" w:hAnsi="Arial"/>
          <w:b/>
        </w:rPr>
        <w:t>Artículo 60.- </w:t>
      </w:r>
      <w:r>
        <w:rPr/>
        <w:t>Las vacantes temporales mayores de seis meses serán las que se originen por licencia otorgada a un trabajador de base en los términos de esta Ley.</w:t>
      </w:r>
    </w:p>
    <w:p>
      <w:pPr>
        <w:pStyle w:val="BodyText"/>
        <w:spacing w:before="1"/>
        <w:ind w:left="0"/>
      </w:pPr>
    </w:p>
    <w:p>
      <w:pPr>
        <w:pStyle w:val="BodyText"/>
        <w:ind w:right="343"/>
        <w:jc w:val="both"/>
      </w:pPr>
      <w:r>
        <w:rPr>
          <w:rFonts w:ascii="Arial" w:hAnsi="Arial"/>
          <w:b/>
        </w:rPr>
        <w:t>Artículo 61.- </w:t>
      </w:r>
      <w:r>
        <w:rPr/>
        <w:t>El procedimiento para resolver las permutas de empleos, así como las inconformidades de los trabajadores afectados por trámites o movimientos escalafonarios, será previsto en los reglamentos.</w:t>
      </w:r>
    </w:p>
    <w:p>
      <w:pPr>
        <w:pStyle w:val="BodyText"/>
        <w:ind w:left="0"/>
      </w:pPr>
    </w:p>
    <w:p>
      <w:pPr>
        <w:pStyle w:val="BodyText"/>
        <w:ind w:left="0"/>
      </w:pPr>
    </w:p>
    <w:p>
      <w:pPr>
        <w:spacing w:before="0"/>
        <w:ind w:left="2854" w:right="2856" w:firstLine="0"/>
        <w:jc w:val="center"/>
        <w:rPr>
          <w:rFonts w:ascii="Arial"/>
          <w:b/>
          <w:sz w:val="20"/>
        </w:rPr>
      </w:pPr>
      <w:r>
        <w:rPr>
          <w:rFonts w:ascii="Arial"/>
          <w:b/>
          <w:sz w:val="20"/>
        </w:rPr>
        <w:t>TITULO</w:t>
      </w:r>
      <w:r>
        <w:rPr>
          <w:rFonts w:ascii="Arial"/>
          <w:b/>
          <w:spacing w:val="-8"/>
          <w:sz w:val="20"/>
        </w:rPr>
        <w:t> </w:t>
      </w:r>
      <w:r>
        <w:rPr>
          <w:rFonts w:ascii="Arial"/>
          <w:b/>
          <w:spacing w:val="-2"/>
          <w:sz w:val="20"/>
        </w:rPr>
        <w:t>CUARTO</w:t>
      </w:r>
    </w:p>
    <w:p>
      <w:pPr>
        <w:pStyle w:val="BodyText"/>
        <w:ind w:left="0"/>
        <w:rPr>
          <w:rFonts w:ascii="Arial"/>
          <w:b/>
        </w:rPr>
      </w:pPr>
    </w:p>
    <w:p>
      <w:pPr>
        <w:spacing w:before="1"/>
        <w:ind w:left="368" w:right="371" w:firstLine="0"/>
        <w:jc w:val="center"/>
        <w:rPr>
          <w:rFonts w:ascii="Arial"/>
          <w:b/>
          <w:sz w:val="20"/>
        </w:rPr>
      </w:pPr>
      <w:r>
        <w:rPr>
          <w:rFonts w:ascii="Arial"/>
          <w:b/>
          <w:sz w:val="20"/>
        </w:rPr>
        <w:t>ORGANIZACION</w:t>
      </w:r>
      <w:r>
        <w:rPr>
          <w:rFonts w:ascii="Arial"/>
          <w:b/>
          <w:spacing w:val="-6"/>
          <w:sz w:val="20"/>
        </w:rPr>
        <w:t> </w:t>
      </w:r>
      <w:r>
        <w:rPr>
          <w:rFonts w:ascii="Arial"/>
          <w:b/>
          <w:sz w:val="20"/>
        </w:rPr>
        <w:t>COLECTIVA</w:t>
      </w:r>
      <w:r>
        <w:rPr>
          <w:rFonts w:ascii="Arial"/>
          <w:b/>
          <w:spacing w:val="-6"/>
          <w:sz w:val="20"/>
        </w:rPr>
        <w:t> </w:t>
      </w:r>
      <w:r>
        <w:rPr>
          <w:rFonts w:ascii="Arial"/>
          <w:b/>
          <w:sz w:val="20"/>
        </w:rPr>
        <w:t>DE</w:t>
      </w:r>
      <w:r>
        <w:rPr>
          <w:rFonts w:ascii="Arial"/>
          <w:b/>
          <w:spacing w:val="-6"/>
          <w:sz w:val="20"/>
        </w:rPr>
        <w:t> </w:t>
      </w:r>
      <w:r>
        <w:rPr>
          <w:rFonts w:ascii="Arial"/>
          <w:b/>
          <w:sz w:val="20"/>
        </w:rPr>
        <w:t>LOS</w:t>
      </w:r>
      <w:r>
        <w:rPr>
          <w:rFonts w:ascii="Arial"/>
          <w:b/>
          <w:spacing w:val="-6"/>
          <w:sz w:val="20"/>
        </w:rPr>
        <w:t> </w:t>
      </w:r>
      <w:r>
        <w:rPr>
          <w:rFonts w:ascii="Arial"/>
          <w:b/>
          <w:sz w:val="20"/>
        </w:rPr>
        <w:t>TRABAJADORES,</w:t>
      </w:r>
      <w:r>
        <w:rPr>
          <w:rFonts w:ascii="Arial"/>
          <w:b/>
          <w:spacing w:val="-6"/>
          <w:sz w:val="20"/>
        </w:rPr>
        <w:t> </w:t>
      </w:r>
      <w:r>
        <w:rPr>
          <w:rFonts w:ascii="Arial"/>
          <w:b/>
          <w:sz w:val="20"/>
        </w:rPr>
        <w:t>CONDICIONES</w:t>
      </w:r>
      <w:r>
        <w:rPr>
          <w:rFonts w:ascii="Arial"/>
          <w:b/>
          <w:spacing w:val="-6"/>
          <w:sz w:val="20"/>
        </w:rPr>
        <w:t> </w:t>
      </w:r>
      <w:r>
        <w:rPr>
          <w:rFonts w:ascii="Arial"/>
          <w:b/>
          <w:sz w:val="20"/>
        </w:rPr>
        <w:t>GENERALES</w:t>
      </w:r>
      <w:r>
        <w:rPr>
          <w:rFonts w:ascii="Arial"/>
          <w:b/>
          <w:spacing w:val="-6"/>
          <w:sz w:val="20"/>
        </w:rPr>
        <w:t> </w:t>
      </w:r>
      <w:r>
        <w:rPr>
          <w:rFonts w:ascii="Arial"/>
          <w:b/>
          <w:sz w:val="20"/>
        </w:rPr>
        <w:t>DE TRABAJO Y CONFLICTOS COLECTIVOS</w:t>
      </w:r>
    </w:p>
    <w:p>
      <w:pPr>
        <w:pStyle w:val="BodyText"/>
        <w:spacing w:before="229"/>
        <w:ind w:left="0"/>
        <w:rPr>
          <w:rFonts w:ascii="Arial"/>
          <w:b/>
        </w:rPr>
      </w:pPr>
    </w:p>
    <w:p>
      <w:pPr>
        <w:spacing w:line="480" w:lineRule="auto" w:before="0"/>
        <w:ind w:left="4424" w:right="4422" w:hanging="1"/>
        <w:jc w:val="center"/>
        <w:rPr>
          <w:rFonts w:ascii="Arial"/>
          <w:b/>
          <w:sz w:val="20"/>
        </w:rPr>
      </w:pPr>
      <w:r>
        <w:rPr>
          <w:rFonts w:ascii="Arial"/>
          <w:b/>
          <w:sz w:val="20"/>
        </w:rPr>
        <w:t>CAPITULO I </w:t>
      </w:r>
      <w:r>
        <w:rPr>
          <w:rFonts w:ascii="Arial"/>
          <w:b/>
          <w:spacing w:val="-2"/>
          <w:sz w:val="20"/>
        </w:rPr>
        <w:t>SINDICATOS</w:t>
      </w:r>
    </w:p>
    <w:p>
      <w:pPr>
        <w:pStyle w:val="BodyText"/>
        <w:ind w:right="343"/>
        <w:jc w:val="both"/>
      </w:pPr>
      <w:r>
        <w:rPr>
          <w:rFonts w:ascii="Arial" w:hAnsi="Arial"/>
          <w:b/>
        </w:rPr>
        <w:t>Artículo 62.- </w:t>
      </w:r>
      <w:r>
        <w:rPr/>
        <w:t>Los sindicatos son las asociaciones de trabajadores que laboran en un mismo Poder del Estado, en un mismo organismo descentralizado, o en un mismo Municipio, constituidos para el estudio, mejoramiento y defensa de sus intereses comunes.</w:t>
      </w:r>
    </w:p>
    <w:p>
      <w:pPr>
        <w:pStyle w:val="BodyText"/>
        <w:spacing w:before="1"/>
        <w:ind w:left="0"/>
      </w:pPr>
    </w:p>
    <w:p>
      <w:pPr>
        <w:pStyle w:val="BodyText"/>
        <w:ind w:right="348"/>
        <w:jc w:val="both"/>
      </w:pPr>
      <w:r>
        <w:rPr/>
        <w:t>Todas y todos los trabajadores tienen derecho a formar parte de un sindicato y a constituir sindicatos, sin necesidad de autorización previa.</w:t>
      </w:r>
    </w:p>
    <w:p>
      <w:pPr>
        <w:spacing w:before="0"/>
        <w:ind w:left="5867"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ind w:left="0"/>
        <w:rPr>
          <w:rFonts w:ascii="Arial"/>
          <w:i/>
          <w:sz w:val="14"/>
        </w:rPr>
      </w:pPr>
    </w:p>
    <w:p>
      <w:pPr>
        <w:pStyle w:val="BodyText"/>
        <w:ind w:right="334"/>
        <w:jc w:val="both"/>
      </w:pPr>
      <w:r>
        <w:rPr/>
        <w:t>Las y los trabajadores de cada uno de dichos Poderes, organismos o Municipios tienen reconocido el derecho a la sindicación sin más limitaciones que las que la libertad sindical impone en la materia. En caso de que concurran más de un sindicato, el contrato colectivo de trabajo se celebrará con aquel que represente a la mayoría, pero en ningún momento se objetará la coexistencia de diversa entidad sindical.</w:t>
      </w:r>
    </w:p>
    <w:p>
      <w:pPr>
        <w:pStyle w:val="BodyText"/>
        <w:spacing w:after="0"/>
        <w:jc w:val="both"/>
        <w:sectPr>
          <w:pgSz w:w="12240" w:h="15840"/>
          <w:pgMar w:header="6" w:footer="798" w:top="1740" w:bottom="980" w:left="1080" w:right="1080"/>
        </w:sectPr>
      </w:pPr>
    </w:p>
    <w:p>
      <w:pPr>
        <w:spacing w:before="84"/>
        <w:ind w:left="0" w:right="338"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1"/>
          <w:sz w:val="14"/>
        </w:rPr>
        <w:t> </w:t>
      </w:r>
      <w:r>
        <w:rPr>
          <w:rFonts w:ascii="Arial" w:hAnsi="Arial"/>
          <w:i/>
          <w:color w:val="006FC0"/>
          <w:sz w:val="14"/>
        </w:rPr>
        <w:t>y</w:t>
      </w:r>
      <w:r>
        <w:rPr>
          <w:rFonts w:ascii="Arial" w:hAnsi="Arial"/>
          <w:i/>
          <w:color w:val="006FC0"/>
          <w:spacing w:val="-5"/>
          <w:sz w:val="14"/>
        </w:rPr>
        <w:t> </w:t>
      </w:r>
      <w:r>
        <w:rPr>
          <w:rFonts w:ascii="Arial" w:hAnsi="Arial"/>
          <w:i/>
          <w:color w:val="006FC0"/>
          <w:sz w:val="14"/>
        </w:rPr>
        <w:t>recorrido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ind w:left="0"/>
        <w:rPr>
          <w:rFonts w:ascii="Arial"/>
          <w:i/>
          <w:sz w:val="14"/>
        </w:rPr>
      </w:pPr>
    </w:p>
    <w:p>
      <w:pPr>
        <w:pStyle w:val="BodyText"/>
        <w:spacing w:before="1"/>
        <w:ind w:right="344"/>
        <w:jc w:val="both"/>
      </w:pPr>
      <w:r>
        <w:rPr>
          <w:rFonts w:ascii="Arial" w:hAnsi="Arial"/>
          <w:b/>
        </w:rPr>
        <w:t>Artículo 63.- </w:t>
      </w:r>
      <w:r>
        <w:rPr/>
        <w:t>Todos los trabajadores tienen derecho a formar parte del sindicato correspondiente, pero una vez que soliciten y obtengan su ingreso, no podrán dejar de formar parte de él, salvo que fueren </w:t>
      </w:r>
      <w:r>
        <w:rPr>
          <w:spacing w:val="-2"/>
        </w:rPr>
        <w:t>expulsados.</w:t>
      </w:r>
    </w:p>
    <w:p>
      <w:pPr>
        <w:pStyle w:val="BodyText"/>
        <w:spacing w:before="229"/>
        <w:ind w:right="346"/>
        <w:jc w:val="both"/>
      </w:pPr>
      <w:r>
        <w:rPr>
          <w:rFonts w:ascii="Arial" w:hAnsi="Arial"/>
          <w:b/>
        </w:rPr>
        <w:t>Artículo 64.- </w:t>
      </w:r>
      <w:r>
        <w:rPr/>
        <w:t>Los trabajadores de confianza no podrán formar parte de los sindicatos. Cuando los trabajadores sindicalizados desempeñen un puesto de confianza, quedarán en suspenso todas sus obligaciones y derechos sindicales.</w:t>
      </w:r>
    </w:p>
    <w:p>
      <w:pPr>
        <w:pStyle w:val="BodyText"/>
        <w:spacing w:before="229"/>
        <w:jc w:val="both"/>
      </w:pPr>
      <w:r>
        <w:rPr>
          <w:rFonts w:ascii="Arial" w:hAnsi="Arial"/>
          <w:b/>
        </w:rPr>
        <w:t>Artículo</w:t>
      </w:r>
      <w:r>
        <w:rPr>
          <w:rFonts w:ascii="Arial" w:hAnsi="Arial"/>
          <w:b/>
          <w:spacing w:val="-7"/>
        </w:rPr>
        <w:t> </w:t>
      </w:r>
      <w:r>
        <w:rPr>
          <w:rFonts w:ascii="Arial" w:hAnsi="Arial"/>
          <w:b/>
        </w:rPr>
        <w:t>65.</w:t>
      </w:r>
      <w:r>
        <w:rPr>
          <w:rFonts w:ascii="Arial" w:hAnsi="Arial"/>
          <w:b/>
          <w:spacing w:val="-5"/>
        </w:rPr>
        <w:t> </w:t>
      </w:r>
      <w:r>
        <w:rPr/>
        <w:t>Para</w:t>
      </w:r>
      <w:r>
        <w:rPr>
          <w:spacing w:val="-6"/>
        </w:rPr>
        <w:t> </w:t>
      </w:r>
      <w:r>
        <w:rPr/>
        <w:t>que</w:t>
      </w:r>
      <w:r>
        <w:rPr>
          <w:spacing w:val="-7"/>
        </w:rPr>
        <w:t> </w:t>
      </w:r>
      <w:r>
        <w:rPr/>
        <w:t>se</w:t>
      </w:r>
      <w:r>
        <w:rPr>
          <w:spacing w:val="-6"/>
        </w:rPr>
        <w:t> </w:t>
      </w:r>
      <w:r>
        <w:rPr/>
        <w:t>constituya</w:t>
      </w:r>
      <w:r>
        <w:rPr>
          <w:spacing w:val="-7"/>
        </w:rPr>
        <w:t> </w:t>
      </w:r>
      <w:r>
        <w:rPr/>
        <w:t>un</w:t>
      </w:r>
      <w:r>
        <w:rPr>
          <w:spacing w:val="-6"/>
        </w:rPr>
        <w:t> </w:t>
      </w:r>
      <w:r>
        <w:rPr/>
        <w:t>sindicato,</w:t>
      </w:r>
      <w:r>
        <w:rPr>
          <w:spacing w:val="-7"/>
        </w:rPr>
        <w:t> </w:t>
      </w:r>
      <w:r>
        <w:rPr/>
        <w:t>se</w:t>
      </w:r>
      <w:r>
        <w:rPr>
          <w:spacing w:val="-7"/>
        </w:rPr>
        <w:t> </w:t>
      </w:r>
      <w:r>
        <w:rPr/>
        <w:t>requiere</w:t>
      </w:r>
      <w:r>
        <w:rPr>
          <w:spacing w:val="-6"/>
        </w:rPr>
        <w:t> </w:t>
      </w:r>
      <w:r>
        <w:rPr/>
        <w:t>que</w:t>
      </w:r>
      <w:r>
        <w:rPr>
          <w:spacing w:val="-5"/>
        </w:rPr>
        <w:t> </w:t>
      </w:r>
      <w:r>
        <w:rPr/>
        <w:t>lo</w:t>
      </w:r>
      <w:r>
        <w:rPr>
          <w:spacing w:val="-6"/>
        </w:rPr>
        <w:t> </w:t>
      </w:r>
      <w:r>
        <w:rPr/>
        <w:t>formen</w:t>
      </w:r>
      <w:r>
        <w:rPr>
          <w:spacing w:val="-7"/>
        </w:rPr>
        <w:t> </w:t>
      </w:r>
      <w:r>
        <w:rPr/>
        <w:t>veinte</w:t>
      </w:r>
      <w:r>
        <w:rPr>
          <w:spacing w:val="-7"/>
        </w:rPr>
        <w:t> </w:t>
      </w:r>
      <w:r>
        <w:rPr/>
        <w:t>trabajadores</w:t>
      </w:r>
      <w:r>
        <w:rPr>
          <w:spacing w:val="-7"/>
        </w:rPr>
        <w:t> </w:t>
      </w:r>
      <w:r>
        <w:rPr/>
        <w:t>o</w:t>
      </w:r>
      <w:r>
        <w:rPr>
          <w:spacing w:val="-5"/>
        </w:rPr>
        <w:t> </w:t>
      </w:r>
      <w:r>
        <w:rPr>
          <w:spacing w:val="-4"/>
        </w:rPr>
        <w:t>más.</w:t>
      </w:r>
    </w:p>
    <w:p>
      <w:pPr>
        <w:spacing w:before="2"/>
        <w:ind w:left="0" w:right="339" w:firstLine="0"/>
        <w:jc w:val="righ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2024.</w:t>
      </w:r>
    </w:p>
    <w:p>
      <w:pPr>
        <w:pStyle w:val="BodyText"/>
        <w:spacing w:before="68"/>
        <w:ind w:left="0"/>
        <w:rPr>
          <w:rFonts w:ascii="Arial"/>
          <w:i/>
          <w:sz w:val="14"/>
        </w:rPr>
      </w:pPr>
    </w:p>
    <w:p>
      <w:pPr>
        <w:pStyle w:val="BodyText"/>
        <w:ind w:right="349"/>
        <w:jc w:val="both"/>
      </w:pPr>
      <w:r>
        <w:rPr>
          <w:rFonts w:ascii="Arial" w:hAnsi="Arial"/>
          <w:b/>
        </w:rPr>
        <w:t>Artículo 66.- </w:t>
      </w:r>
      <w:r>
        <w:rPr/>
        <w:t>Los sindicatos serán registrados por el Tribunal Estatal de Conciliación y Arbitraje, a cuyo efecto remitirán a éste, por duplicado, los siguientes documentos:</w:t>
      </w:r>
    </w:p>
    <w:p>
      <w:pPr>
        <w:pStyle w:val="ListParagraph"/>
        <w:numPr>
          <w:ilvl w:val="4"/>
          <w:numId w:val="11"/>
        </w:numPr>
        <w:tabs>
          <w:tab w:pos="503" w:val="left" w:leader="none"/>
        </w:tabs>
        <w:spacing w:line="240" w:lineRule="auto" w:before="229" w:after="0"/>
        <w:ind w:left="503" w:right="0" w:hanging="165"/>
        <w:jc w:val="left"/>
        <w:rPr>
          <w:sz w:val="20"/>
        </w:rPr>
      </w:pPr>
      <w:r>
        <w:rPr>
          <w:sz w:val="20"/>
        </w:rPr>
        <w:t>El</w:t>
      </w:r>
      <w:r>
        <w:rPr>
          <w:spacing w:val="-8"/>
          <w:sz w:val="20"/>
        </w:rPr>
        <w:t> </w:t>
      </w:r>
      <w:r>
        <w:rPr>
          <w:sz w:val="20"/>
        </w:rPr>
        <w:t>acta</w:t>
      </w:r>
      <w:r>
        <w:rPr>
          <w:spacing w:val="-4"/>
          <w:sz w:val="20"/>
        </w:rPr>
        <w:t> </w:t>
      </w:r>
      <w:r>
        <w:rPr>
          <w:sz w:val="20"/>
        </w:rPr>
        <w:t>de</w:t>
      </w:r>
      <w:r>
        <w:rPr>
          <w:spacing w:val="-5"/>
          <w:sz w:val="20"/>
        </w:rPr>
        <w:t> </w:t>
      </w:r>
      <w:r>
        <w:rPr>
          <w:sz w:val="20"/>
        </w:rPr>
        <w:t>la</w:t>
      </w:r>
      <w:r>
        <w:rPr>
          <w:spacing w:val="-5"/>
          <w:sz w:val="20"/>
        </w:rPr>
        <w:t> </w:t>
      </w:r>
      <w:r>
        <w:rPr>
          <w:sz w:val="20"/>
        </w:rPr>
        <w:t>asamblea</w:t>
      </w:r>
      <w:r>
        <w:rPr>
          <w:spacing w:val="-6"/>
          <w:sz w:val="20"/>
        </w:rPr>
        <w:t> </w:t>
      </w:r>
      <w:r>
        <w:rPr>
          <w:sz w:val="20"/>
        </w:rPr>
        <w:t>constitutiva</w:t>
      </w:r>
      <w:r>
        <w:rPr>
          <w:spacing w:val="-4"/>
          <w:sz w:val="20"/>
        </w:rPr>
        <w:t> </w:t>
      </w:r>
      <w:r>
        <w:rPr>
          <w:sz w:val="20"/>
        </w:rPr>
        <w:t>o</w:t>
      </w:r>
      <w:r>
        <w:rPr>
          <w:spacing w:val="-6"/>
          <w:sz w:val="20"/>
        </w:rPr>
        <w:t> </w:t>
      </w:r>
      <w:r>
        <w:rPr>
          <w:sz w:val="20"/>
        </w:rPr>
        <w:t>copia</w:t>
      </w:r>
      <w:r>
        <w:rPr>
          <w:spacing w:val="-5"/>
          <w:sz w:val="20"/>
        </w:rPr>
        <w:t> </w:t>
      </w:r>
      <w:r>
        <w:rPr>
          <w:sz w:val="20"/>
        </w:rPr>
        <w:t>de</w:t>
      </w:r>
      <w:r>
        <w:rPr>
          <w:spacing w:val="-7"/>
          <w:sz w:val="20"/>
        </w:rPr>
        <w:t> </w:t>
      </w:r>
      <w:r>
        <w:rPr>
          <w:sz w:val="20"/>
        </w:rPr>
        <w:t>ella</w:t>
      </w:r>
      <w:r>
        <w:rPr>
          <w:spacing w:val="-6"/>
          <w:sz w:val="20"/>
        </w:rPr>
        <w:t> </w:t>
      </w:r>
      <w:r>
        <w:rPr>
          <w:sz w:val="20"/>
        </w:rPr>
        <w:t>autorizada</w:t>
      </w:r>
      <w:r>
        <w:rPr>
          <w:spacing w:val="-6"/>
          <w:sz w:val="20"/>
        </w:rPr>
        <w:t> </w:t>
      </w:r>
      <w:r>
        <w:rPr>
          <w:sz w:val="20"/>
        </w:rPr>
        <w:t>por</w:t>
      </w:r>
      <w:r>
        <w:rPr>
          <w:spacing w:val="-7"/>
          <w:sz w:val="20"/>
        </w:rPr>
        <w:t> </w:t>
      </w:r>
      <w:r>
        <w:rPr>
          <w:sz w:val="20"/>
        </w:rPr>
        <w:t>la</w:t>
      </w:r>
      <w:r>
        <w:rPr>
          <w:spacing w:val="-4"/>
          <w:sz w:val="20"/>
        </w:rPr>
        <w:t> </w:t>
      </w:r>
      <w:r>
        <w:rPr>
          <w:sz w:val="20"/>
        </w:rPr>
        <w:t>directiva</w:t>
      </w:r>
      <w:r>
        <w:rPr>
          <w:spacing w:val="-6"/>
          <w:sz w:val="20"/>
        </w:rPr>
        <w:t> </w:t>
      </w:r>
      <w:r>
        <w:rPr>
          <w:sz w:val="20"/>
        </w:rPr>
        <w:t>de</w:t>
      </w:r>
      <w:r>
        <w:rPr>
          <w:spacing w:val="-6"/>
          <w:sz w:val="20"/>
        </w:rPr>
        <w:t> </w:t>
      </w:r>
      <w:r>
        <w:rPr>
          <w:sz w:val="20"/>
        </w:rPr>
        <w:t>la</w:t>
      </w:r>
      <w:r>
        <w:rPr>
          <w:spacing w:val="-5"/>
          <w:sz w:val="20"/>
        </w:rPr>
        <w:t> </w:t>
      </w:r>
      <w:r>
        <w:rPr>
          <w:spacing w:val="-2"/>
          <w:sz w:val="20"/>
        </w:rPr>
        <w:t>agrupación;</w:t>
      </w:r>
    </w:p>
    <w:p>
      <w:pPr>
        <w:pStyle w:val="BodyText"/>
        <w:spacing w:before="1"/>
        <w:ind w:left="0"/>
      </w:pPr>
    </w:p>
    <w:p>
      <w:pPr>
        <w:pStyle w:val="ListParagraph"/>
        <w:numPr>
          <w:ilvl w:val="4"/>
          <w:numId w:val="11"/>
        </w:numPr>
        <w:tabs>
          <w:tab w:pos="558" w:val="left" w:leader="none"/>
        </w:tabs>
        <w:spacing w:line="240" w:lineRule="auto" w:before="0" w:after="0"/>
        <w:ind w:left="558" w:right="0" w:hanging="220"/>
        <w:jc w:val="left"/>
        <w:rPr>
          <w:sz w:val="20"/>
        </w:rPr>
      </w:pPr>
      <w:r>
        <w:rPr>
          <w:sz w:val="20"/>
        </w:rPr>
        <w:t>Los</w:t>
      </w:r>
      <w:r>
        <w:rPr>
          <w:spacing w:val="-8"/>
          <w:sz w:val="20"/>
        </w:rPr>
        <w:t> </w:t>
      </w:r>
      <w:r>
        <w:rPr>
          <w:sz w:val="20"/>
        </w:rPr>
        <w:t>estatutos</w:t>
      </w:r>
      <w:r>
        <w:rPr>
          <w:spacing w:val="-5"/>
          <w:sz w:val="20"/>
        </w:rPr>
        <w:t> </w:t>
      </w:r>
      <w:r>
        <w:rPr>
          <w:sz w:val="20"/>
        </w:rPr>
        <w:t>del</w:t>
      </w:r>
      <w:r>
        <w:rPr>
          <w:spacing w:val="-6"/>
          <w:sz w:val="20"/>
        </w:rPr>
        <w:t> </w:t>
      </w:r>
      <w:r>
        <w:rPr>
          <w:spacing w:val="-2"/>
          <w:sz w:val="20"/>
        </w:rPr>
        <w:t>sindicato;</w:t>
      </w:r>
    </w:p>
    <w:p>
      <w:pPr>
        <w:pStyle w:val="BodyText"/>
        <w:spacing w:before="1"/>
        <w:ind w:left="0"/>
      </w:pPr>
    </w:p>
    <w:p>
      <w:pPr>
        <w:pStyle w:val="ListParagraph"/>
        <w:numPr>
          <w:ilvl w:val="4"/>
          <w:numId w:val="11"/>
        </w:numPr>
        <w:tabs>
          <w:tab w:pos="614" w:val="left" w:leader="none"/>
        </w:tabs>
        <w:spacing w:line="240" w:lineRule="auto" w:before="0" w:after="0"/>
        <w:ind w:left="614" w:right="0" w:hanging="276"/>
        <w:jc w:val="left"/>
        <w:rPr>
          <w:sz w:val="20"/>
        </w:rPr>
      </w:pPr>
      <w:r>
        <w:rPr>
          <w:sz w:val="20"/>
        </w:rPr>
        <w:t>El</w:t>
      </w:r>
      <w:r>
        <w:rPr>
          <w:spacing w:val="-7"/>
          <w:sz w:val="20"/>
        </w:rPr>
        <w:t> </w:t>
      </w:r>
      <w:r>
        <w:rPr>
          <w:sz w:val="20"/>
        </w:rPr>
        <w:t>acta</w:t>
      </w:r>
      <w:r>
        <w:rPr>
          <w:spacing w:val="-6"/>
          <w:sz w:val="20"/>
        </w:rPr>
        <w:t> </w:t>
      </w:r>
      <w:r>
        <w:rPr>
          <w:sz w:val="20"/>
        </w:rPr>
        <w:t>de</w:t>
      </w:r>
      <w:r>
        <w:rPr>
          <w:spacing w:val="-4"/>
          <w:sz w:val="20"/>
        </w:rPr>
        <w:t> </w:t>
      </w:r>
      <w:r>
        <w:rPr>
          <w:sz w:val="20"/>
        </w:rPr>
        <w:t>la</w:t>
      </w:r>
      <w:r>
        <w:rPr>
          <w:spacing w:val="-5"/>
          <w:sz w:val="20"/>
        </w:rPr>
        <w:t> </w:t>
      </w:r>
      <w:r>
        <w:rPr>
          <w:sz w:val="20"/>
        </w:rPr>
        <w:t>sesión</w:t>
      </w:r>
      <w:r>
        <w:rPr>
          <w:spacing w:val="-4"/>
          <w:sz w:val="20"/>
        </w:rPr>
        <w:t> </w:t>
      </w:r>
      <w:r>
        <w:rPr>
          <w:sz w:val="20"/>
        </w:rPr>
        <w:t>en</w:t>
      </w:r>
      <w:r>
        <w:rPr>
          <w:spacing w:val="-5"/>
          <w:sz w:val="20"/>
        </w:rPr>
        <w:t> </w:t>
      </w:r>
      <w:r>
        <w:rPr>
          <w:sz w:val="20"/>
        </w:rPr>
        <w:t>que</w:t>
      </w:r>
      <w:r>
        <w:rPr>
          <w:spacing w:val="-6"/>
          <w:sz w:val="20"/>
        </w:rPr>
        <w:t> </w:t>
      </w:r>
      <w:r>
        <w:rPr>
          <w:sz w:val="20"/>
        </w:rPr>
        <w:t>se</w:t>
      </w:r>
      <w:r>
        <w:rPr>
          <w:spacing w:val="-4"/>
          <w:sz w:val="20"/>
        </w:rPr>
        <w:t> </w:t>
      </w:r>
      <w:r>
        <w:rPr>
          <w:sz w:val="20"/>
        </w:rPr>
        <w:t>haya</w:t>
      </w:r>
      <w:r>
        <w:rPr>
          <w:spacing w:val="-4"/>
          <w:sz w:val="20"/>
        </w:rPr>
        <w:t> </w:t>
      </w:r>
      <w:r>
        <w:rPr>
          <w:sz w:val="20"/>
        </w:rPr>
        <w:t>designado</w:t>
      </w:r>
      <w:r>
        <w:rPr>
          <w:spacing w:val="-4"/>
          <w:sz w:val="20"/>
        </w:rPr>
        <w:t> </w:t>
      </w:r>
      <w:r>
        <w:rPr>
          <w:sz w:val="20"/>
        </w:rPr>
        <w:t>la</w:t>
      </w:r>
      <w:r>
        <w:rPr>
          <w:spacing w:val="-6"/>
          <w:sz w:val="20"/>
        </w:rPr>
        <w:t> </w:t>
      </w:r>
      <w:r>
        <w:rPr>
          <w:sz w:val="20"/>
        </w:rPr>
        <w:t>directiva</w:t>
      </w:r>
      <w:r>
        <w:rPr>
          <w:spacing w:val="-6"/>
          <w:sz w:val="20"/>
        </w:rPr>
        <w:t> </w:t>
      </w:r>
      <w:r>
        <w:rPr>
          <w:sz w:val="20"/>
        </w:rPr>
        <w:t>o</w:t>
      </w:r>
      <w:r>
        <w:rPr>
          <w:spacing w:val="-4"/>
          <w:sz w:val="20"/>
        </w:rPr>
        <w:t> </w:t>
      </w:r>
      <w:r>
        <w:rPr>
          <w:sz w:val="20"/>
        </w:rPr>
        <w:t>copia</w:t>
      </w:r>
      <w:r>
        <w:rPr>
          <w:spacing w:val="-6"/>
          <w:sz w:val="20"/>
        </w:rPr>
        <w:t> </w:t>
      </w:r>
      <w:r>
        <w:rPr>
          <w:sz w:val="20"/>
        </w:rPr>
        <w:t>autorizada</w:t>
      </w:r>
      <w:r>
        <w:rPr>
          <w:spacing w:val="-4"/>
          <w:sz w:val="20"/>
        </w:rPr>
        <w:t> </w:t>
      </w:r>
      <w:r>
        <w:rPr>
          <w:sz w:val="20"/>
        </w:rPr>
        <w:t>de</w:t>
      </w:r>
      <w:r>
        <w:rPr>
          <w:spacing w:val="-7"/>
          <w:sz w:val="20"/>
        </w:rPr>
        <w:t> </w:t>
      </w:r>
      <w:r>
        <w:rPr>
          <w:sz w:val="20"/>
        </w:rPr>
        <w:t>aquélla;</w:t>
      </w:r>
      <w:r>
        <w:rPr>
          <w:spacing w:val="-6"/>
          <w:sz w:val="20"/>
        </w:rPr>
        <w:t> </w:t>
      </w:r>
      <w:r>
        <w:rPr>
          <w:spacing w:val="-10"/>
          <w:sz w:val="20"/>
        </w:rPr>
        <w:t>y</w:t>
      </w:r>
    </w:p>
    <w:p>
      <w:pPr>
        <w:pStyle w:val="ListParagraph"/>
        <w:numPr>
          <w:ilvl w:val="4"/>
          <w:numId w:val="11"/>
        </w:numPr>
        <w:tabs>
          <w:tab w:pos="640" w:val="left" w:leader="none"/>
        </w:tabs>
        <w:spacing w:line="240" w:lineRule="auto" w:before="228" w:after="0"/>
        <w:ind w:left="338" w:right="347" w:firstLine="0"/>
        <w:jc w:val="both"/>
        <w:rPr>
          <w:sz w:val="20"/>
        </w:rPr>
      </w:pPr>
      <w:r>
        <w:rPr>
          <w:sz w:val="20"/>
        </w:rPr>
        <w:t>Una lista de los miembros de que se componga el sindicato, con expresión de nombres, de cada uno, estado civil, edad, empleo que desempeña, sueldo que percibe y relación pormenorizada de sus antecedentes como trabajador.</w:t>
      </w:r>
    </w:p>
    <w:p>
      <w:pPr>
        <w:pStyle w:val="BodyText"/>
        <w:spacing w:before="2"/>
        <w:ind w:left="0"/>
      </w:pPr>
    </w:p>
    <w:p>
      <w:pPr>
        <w:pStyle w:val="BodyText"/>
        <w:ind w:right="341"/>
        <w:jc w:val="both"/>
      </w:pPr>
      <w:r>
        <w:rPr/>
        <w:t>El</w:t>
      </w:r>
      <w:r>
        <w:rPr>
          <w:spacing w:val="-3"/>
        </w:rPr>
        <w:t> </w:t>
      </w:r>
      <w:r>
        <w:rPr/>
        <w:t>Tribunal</w:t>
      </w:r>
      <w:r>
        <w:rPr>
          <w:spacing w:val="-3"/>
        </w:rPr>
        <w:t> </w:t>
      </w:r>
      <w:r>
        <w:rPr/>
        <w:t>Estatal</w:t>
      </w:r>
      <w:r>
        <w:rPr>
          <w:spacing w:val="-1"/>
        </w:rPr>
        <w:t> </w:t>
      </w:r>
      <w:r>
        <w:rPr/>
        <w:t>de</w:t>
      </w:r>
      <w:r>
        <w:rPr>
          <w:spacing w:val="-3"/>
        </w:rPr>
        <w:t> </w:t>
      </w:r>
      <w:r>
        <w:rPr/>
        <w:t>Conciliación</w:t>
      </w:r>
      <w:r>
        <w:rPr>
          <w:spacing w:val="-2"/>
        </w:rPr>
        <w:t> </w:t>
      </w:r>
      <w:r>
        <w:rPr/>
        <w:t>y</w:t>
      </w:r>
      <w:r>
        <w:rPr>
          <w:spacing w:val="-1"/>
        </w:rPr>
        <w:t> </w:t>
      </w:r>
      <w:r>
        <w:rPr/>
        <w:t>Arbitraje,</w:t>
      </w:r>
      <w:r>
        <w:rPr>
          <w:spacing w:val="-2"/>
        </w:rPr>
        <w:t> </w:t>
      </w:r>
      <w:r>
        <w:rPr/>
        <w:t>al</w:t>
      </w:r>
      <w:r>
        <w:rPr>
          <w:spacing w:val="-3"/>
        </w:rPr>
        <w:t> </w:t>
      </w:r>
      <w:r>
        <w:rPr/>
        <w:t>recibir la</w:t>
      </w:r>
      <w:r>
        <w:rPr>
          <w:spacing w:val="-2"/>
        </w:rPr>
        <w:t> </w:t>
      </w:r>
      <w:r>
        <w:rPr/>
        <w:t>solicitud</w:t>
      </w:r>
      <w:r>
        <w:rPr>
          <w:spacing w:val="-3"/>
        </w:rPr>
        <w:t> </w:t>
      </w:r>
      <w:r>
        <w:rPr/>
        <w:t>de</w:t>
      </w:r>
      <w:r>
        <w:rPr>
          <w:spacing w:val="-2"/>
        </w:rPr>
        <w:t> </w:t>
      </w:r>
      <w:r>
        <w:rPr/>
        <w:t>registro,</w:t>
      </w:r>
      <w:r>
        <w:rPr>
          <w:spacing w:val="-2"/>
        </w:rPr>
        <w:t> </w:t>
      </w:r>
      <w:r>
        <w:rPr/>
        <w:t>comprobará</w:t>
      </w:r>
      <w:r>
        <w:rPr>
          <w:spacing w:val="-2"/>
        </w:rPr>
        <w:t> </w:t>
      </w:r>
      <w:r>
        <w:rPr/>
        <w:t>por</w:t>
      </w:r>
      <w:r>
        <w:rPr>
          <w:spacing w:val="-1"/>
        </w:rPr>
        <w:t> </w:t>
      </w:r>
      <w:r>
        <w:rPr/>
        <w:t>los</w:t>
      </w:r>
      <w:r>
        <w:rPr>
          <w:spacing w:val="-1"/>
        </w:rPr>
        <w:t> </w:t>
      </w:r>
      <w:r>
        <w:rPr/>
        <w:t>medios que estime más prácticos y eficaces, que no existe otra asociación sindical dentro de la dependencia de que</w:t>
      </w:r>
      <w:r>
        <w:rPr>
          <w:spacing w:val="-4"/>
        </w:rPr>
        <w:t> </w:t>
      </w:r>
      <w:r>
        <w:rPr/>
        <w:t>se</w:t>
      </w:r>
      <w:r>
        <w:rPr>
          <w:spacing w:val="-2"/>
        </w:rPr>
        <w:t> </w:t>
      </w:r>
      <w:r>
        <w:rPr/>
        <w:t>trate</w:t>
      </w:r>
      <w:r>
        <w:rPr>
          <w:spacing w:val="-4"/>
        </w:rPr>
        <w:t> </w:t>
      </w:r>
      <w:r>
        <w:rPr/>
        <w:t>y</w:t>
      </w:r>
      <w:r>
        <w:rPr>
          <w:spacing w:val="-3"/>
        </w:rPr>
        <w:t> </w:t>
      </w:r>
      <w:r>
        <w:rPr/>
        <w:t>que</w:t>
      </w:r>
      <w:r>
        <w:rPr>
          <w:spacing w:val="-3"/>
        </w:rPr>
        <w:t> </w:t>
      </w:r>
      <w:r>
        <w:rPr/>
        <w:t>la peticionaria</w:t>
      </w:r>
      <w:r>
        <w:rPr>
          <w:spacing w:val="-2"/>
        </w:rPr>
        <w:t> </w:t>
      </w:r>
      <w:r>
        <w:rPr/>
        <w:t>cuente</w:t>
      </w:r>
      <w:r>
        <w:rPr>
          <w:spacing w:val="-5"/>
        </w:rPr>
        <w:t> </w:t>
      </w:r>
      <w:r>
        <w:rPr/>
        <w:t>con</w:t>
      </w:r>
      <w:r>
        <w:rPr>
          <w:spacing w:val="-2"/>
        </w:rPr>
        <w:t> </w:t>
      </w:r>
      <w:r>
        <w:rPr/>
        <w:t>la</w:t>
      </w:r>
      <w:r>
        <w:rPr>
          <w:spacing w:val="-2"/>
        </w:rPr>
        <w:t> </w:t>
      </w:r>
      <w:r>
        <w:rPr/>
        <w:t>mayoría</w:t>
      </w:r>
      <w:r>
        <w:rPr>
          <w:spacing w:val="-4"/>
        </w:rPr>
        <w:t> </w:t>
      </w:r>
      <w:r>
        <w:rPr/>
        <w:t>de</w:t>
      </w:r>
      <w:r>
        <w:rPr>
          <w:spacing w:val="-2"/>
        </w:rPr>
        <w:t> </w:t>
      </w:r>
      <w:r>
        <w:rPr/>
        <w:t>los</w:t>
      </w:r>
      <w:r>
        <w:rPr>
          <w:spacing w:val="-3"/>
        </w:rPr>
        <w:t> </w:t>
      </w:r>
      <w:r>
        <w:rPr/>
        <w:t>trabajadores de</w:t>
      </w:r>
      <w:r>
        <w:rPr>
          <w:spacing w:val="-3"/>
        </w:rPr>
        <w:t> </w:t>
      </w:r>
      <w:r>
        <w:rPr/>
        <w:t>esa</w:t>
      </w:r>
      <w:r>
        <w:rPr>
          <w:spacing w:val="-4"/>
        </w:rPr>
        <w:t> </w:t>
      </w:r>
      <w:r>
        <w:rPr/>
        <w:t>unidad,</w:t>
      </w:r>
      <w:r>
        <w:rPr>
          <w:spacing w:val="-2"/>
        </w:rPr>
        <w:t> </w:t>
      </w:r>
      <w:r>
        <w:rPr/>
        <w:t>para</w:t>
      </w:r>
      <w:r>
        <w:rPr>
          <w:spacing w:val="-2"/>
        </w:rPr>
        <w:t> </w:t>
      </w:r>
      <w:r>
        <w:rPr/>
        <w:t>proceder, en su caso, al registro.</w:t>
      </w:r>
    </w:p>
    <w:p>
      <w:pPr>
        <w:pStyle w:val="BodyText"/>
        <w:ind w:left="0"/>
      </w:pPr>
    </w:p>
    <w:p>
      <w:pPr>
        <w:pStyle w:val="BodyText"/>
        <w:ind w:right="342"/>
        <w:jc w:val="both"/>
      </w:pPr>
      <w:r>
        <w:rPr>
          <w:rFonts w:ascii="Arial" w:hAnsi="Arial"/>
          <w:b/>
        </w:rPr>
        <w:t>Artículo 67.- </w:t>
      </w:r>
      <w:r>
        <w:rPr/>
        <w:t>El registro de un sindicato se cancelará por disolución del mismo o cuando se registre diversa agrupación sindical que fuere mayoritaria. La solicitud de cancelación podrá hacerse por persona interesada y el tribunal, en los casos de conflicto entre dos organizaciones que pretendan ser mayoritarias, ordenará desde luego el recuento correspondiente y resolverá de plano.</w:t>
      </w:r>
    </w:p>
    <w:p>
      <w:pPr>
        <w:pStyle w:val="BodyText"/>
        <w:ind w:left="0"/>
      </w:pPr>
    </w:p>
    <w:p>
      <w:pPr>
        <w:pStyle w:val="BodyText"/>
        <w:ind w:right="337"/>
        <w:jc w:val="both"/>
      </w:pPr>
      <w:r>
        <w:rPr>
          <w:rFonts w:ascii="Arial" w:hAnsi="Arial"/>
          <w:b/>
        </w:rPr>
        <w:t>Artículo 68.- </w:t>
      </w:r>
      <w:r>
        <w:rPr/>
        <w:t>Los trabajadores que por su conducta o falta de solidaridad fueren expulsados de un sindicato, perderán por ese sólo hecho todos los derechos sindicales que esta ley concede. La expulsión sólo podrá</w:t>
      </w:r>
      <w:r>
        <w:rPr>
          <w:spacing w:val="-2"/>
        </w:rPr>
        <w:t> </w:t>
      </w:r>
      <w:r>
        <w:rPr/>
        <w:t>votarse</w:t>
      </w:r>
      <w:r>
        <w:rPr>
          <w:spacing w:val="-2"/>
        </w:rPr>
        <w:t> </w:t>
      </w:r>
      <w:r>
        <w:rPr/>
        <w:t>por la mayoría de los miembros del</w:t>
      </w:r>
      <w:r>
        <w:rPr>
          <w:spacing w:val="-1"/>
        </w:rPr>
        <w:t> </w:t>
      </w:r>
      <w:r>
        <w:rPr/>
        <w:t>sindicato</w:t>
      </w:r>
      <w:r>
        <w:rPr>
          <w:spacing w:val="-2"/>
        </w:rPr>
        <w:t> </w:t>
      </w:r>
      <w:r>
        <w:rPr/>
        <w:t>respectivo</w:t>
      </w:r>
      <w:r>
        <w:rPr>
          <w:spacing w:val="-2"/>
        </w:rPr>
        <w:t> </w:t>
      </w:r>
      <w:r>
        <w:rPr/>
        <w:t>y previa defensa del acusado. La expulsión deberá ser comprendida en la orden del día.</w:t>
      </w:r>
    </w:p>
    <w:p>
      <w:pPr>
        <w:pStyle w:val="BodyText"/>
        <w:spacing w:before="229"/>
        <w:jc w:val="both"/>
      </w:pPr>
      <w:r>
        <w:rPr>
          <w:rFonts w:ascii="Arial" w:hAnsi="Arial"/>
          <w:b/>
        </w:rPr>
        <w:t>Artículo</w:t>
      </w:r>
      <w:r>
        <w:rPr>
          <w:rFonts w:ascii="Arial" w:hAnsi="Arial"/>
          <w:b/>
          <w:spacing w:val="-7"/>
        </w:rPr>
        <w:t> </w:t>
      </w:r>
      <w:r>
        <w:rPr>
          <w:rFonts w:ascii="Arial" w:hAnsi="Arial"/>
          <w:b/>
        </w:rPr>
        <w:t>69.-</w:t>
      </w:r>
      <w:r>
        <w:rPr>
          <w:rFonts w:ascii="Arial" w:hAnsi="Arial"/>
          <w:b/>
          <w:spacing w:val="-6"/>
        </w:rPr>
        <w:t> </w:t>
      </w:r>
      <w:r>
        <w:rPr/>
        <w:t>Queda</w:t>
      </w:r>
      <w:r>
        <w:rPr>
          <w:spacing w:val="-8"/>
        </w:rPr>
        <w:t> </w:t>
      </w:r>
      <w:r>
        <w:rPr/>
        <w:t>prohibido</w:t>
      </w:r>
      <w:r>
        <w:rPr>
          <w:spacing w:val="-7"/>
        </w:rPr>
        <w:t> </w:t>
      </w:r>
      <w:r>
        <w:rPr/>
        <w:t>todo</w:t>
      </w:r>
      <w:r>
        <w:rPr>
          <w:spacing w:val="-7"/>
        </w:rPr>
        <w:t> </w:t>
      </w:r>
      <w:r>
        <w:rPr/>
        <w:t>acto</w:t>
      </w:r>
      <w:r>
        <w:rPr>
          <w:spacing w:val="-5"/>
        </w:rPr>
        <w:t> </w:t>
      </w:r>
      <w:r>
        <w:rPr/>
        <w:t>de</w:t>
      </w:r>
      <w:r>
        <w:rPr>
          <w:spacing w:val="-9"/>
        </w:rPr>
        <w:t> </w:t>
      </w:r>
      <w:r>
        <w:rPr/>
        <w:t>reelección</w:t>
      </w:r>
      <w:r>
        <w:rPr>
          <w:spacing w:val="-6"/>
        </w:rPr>
        <w:t> </w:t>
      </w:r>
      <w:r>
        <w:rPr/>
        <w:t>dentro</w:t>
      </w:r>
      <w:r>
        <w:rPr>
          <w:spacing w:val="-5"/>
        </w:rPr>
        <w:t> </w:t>
      </w:r>
      <w:r>
        <w:rPr/>
        <w:t>de</w:t>
      </w:r>
      <w:r>
        <w:rPr>
          <w:spacing w:val="-7"/>
        </w:rPr>
        <w:t> </w:t>
      </w:r>
      <w:r>
        <w:rPr/>
        <w:t>los</w:t>
      </w:r>
      <w:r>
        <w:rPr>
          <w:spacing w:val="-6"/>
        </w:rPr>
        <w:t> </w:t>
      </w:r>
      <w:r>
        <w:rPr>
          <w:spacing w:val="-2"/>
        </w:rPr>
        <w:t>sindicatos.</w:t>
      </w:r>
    </w:p>
    <w:p>
      <w:pPr>
        <w:pStyle w:val="BodyText"/>
        <w:spacing w:before="1"/>
        <w:ind w:left="0"/>
      </w:pPr>
    </w:p>
    <w:p>
      <w:pPr>
        <w:pStyle w:val="BodyText"/>
        <w:jc w:val="both"/>
      </w:pPr>
      <w:r>
        <w:rPr>
          <w:rFonts w:ascii="Arial" w:hAnsi="Arial"/>
          <w:b/>
        </w:rPr>
        <w:t>Artículo</w:t>
      </w:r>
      <w:r>
        <w:rPr>
          <w:rFonts w:ascii="Arial" w:hAnsi="Arial"/>
          <w:b/>
          <w:spacing w:val="-6"/>
        </w:rPr>
        <w:t> </w:t>
      </w:r>
      <w:r>
        <w:rPr>
          <w:rFonts w:ascii="Arial" w:hAnsi="Arial"/>
          <w:b/>
        </w:rPr>
        <w:t>70.-</w:t>
      </w:r>
      <w:r>
        <w:rPr>
          <w:rFonts w:ascii="Arial" w:hAnsi="Arial"/>
          <w:b/>
          <w:spacing w:val="-6"/>
        </w:rPr>
        <w:t> </w:t>
      </w:r>
      <w:r>
        <w:rPr/>
        <w:t>Los</w:t>
      </w:r>
      <w:r>
        <w:rPr>
          <w:spacing w:val="-7"/>
        </w:rPr>
        <w:t> </w:t>
      </w:r>
      <w:r>
        <w:rPr/>
        <w:t>sindicatos</w:t>
      </w:r>
      <w:r>
        <w:rPr>
          <w:spacing w:val="-6"/>
        </w:rPr>
        <w:t> </w:t>
      </w:r>
      <w:r>
        <w:rPr/>
        <w:t>no</w:t>
      </w:r>
      <w:r>
        <w:rPr>
          <w:spacing w:val="-7"/>
        </w:rPr>
        <w:t> </w:t>
      </w:r>
      <w:r>
        <w:rPr/>
        <w:t>podrán</w:t>
      </w:r>
      <w:r>
        <w:rPr>
          <w:spacing w:val="-5"/>
        </w:rPr>
        <w:t> </w:t>
      </w:r>
      <w:r>
        <w:rPr/>
        <w:t>estipular</w:t>
      </w:r>
      <w:r>
        <w:rPr>
          <w:spacing w:val="-7"/>
        </w:rPr>
        <w:t> </w:t>
      </w:r>
      <w:r>
        <w:rPr/>
        <w:t>en</w:t>
      </w:r>
      <w:r>
        <w:rPr>
          <w:spacing w:val="-5"/>
        </w:rPr>
        <w:t> </w:t>
      </w:r>
      <w:r>
        <w:rPr/>
        <w:t>ningún</w:t>
      </w:r>
      <w:r>
        <w:rPr>
          <w:spacing w:val="-6"/>
        </w:rPr>
        <w:t> </w:t>
      </w:r>
      <w:r>
        <w:rPr/>
        <w:t>caso,</w:t>
      </w:r>
      <w:r>
        <w:rPr>
          <w:spacing w:val="-6"/>
        </w:rPr>
        <w:t> </w:t>
      </w:r>
      <w:r>
        <w:rPr/>
        <w:t>la</w:t>
      </w:r>
      <w:r>
        <w:rPr>
          <w:spacing w:val="-7"/>
        </w:rPr>
        <w:t> </w:t>
      </w:r>
      <w:r>
        <w:rPr/>
        <w:t>cláusula</w:t>
      </w:r>
      <w:r>
        <w:rPr>
          <w:spacing w:val="-7"/>
        </w:rPr>
        <w:t> </w:t>
      </w:r>
      <w:r>
        <w:rPr/>
        <w:t>de</w:t>
      </w:r>
      <w:r>
        <w:rPr>
          <w:spacing w:val="-2"/>
        </w:rPr>
        <w:t> exclusión.</w:t>
      </w:r>
    </w:p>
    <w:p>
      <w:pPr>
        <w:spacing w:before="229"/>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71.-</w:t>
      </w:r>
      <w:r>
        <w:rPr>
          <w:rFonts w:ascii="Arial" w:hAnsi="Arial"/>
          <w:b/>
          <w:spacing w:val="-6"/>
          <w:sz w:val="20"/>
        </w:rPr>
        <w:t> </w:t>
      </w:r>
      <w:r>
        <w:rPr>
          <w:sz w:val="20"/>
        </w:rPr>
        <w:t>Son</w:t>
      </w:r>
      <w:r>
        <w:rPr>
          <w:spacing w:val="-7"/>
          <w:sz w:val="20"/>
        </w:rPr>
        <w:t> </w:t>
      </w:r>
      <w:r>
        <w:rPr>
          <w:sz w:val="20"/>
        </w:rPr>
        <w:t>obligaciones</w:t>
      </w:r>
      <w:r>
        <w:rPr>
          <w:spacing w:val="-6"/>
          <w:sz w:val="20"/>
        </w:rPr>
        <w:t> </w:t>
      </w:r>
      <w:r>
        <w:rPr>
          <w:sz w:val="20"/>
        </w:rPr>
        <w:t>de</w:t>
      </w:r>
      <w:r>
        <w:rPr>
          <w:spacing w:val="-7"/>
          <w:sz w:val="20"/>
        </w:rPr>
        <w:t> </w:t>
      </w:r>
      <w:r>
        <w:rPr>
          <w:sz w:val="20"/>
        </w:rPr>
        <w:t>los</w:t>
      </w:r>
      <w:r>
        <w:rPr>
          <w:spacing w:val="-6"/>
          <w:sz w:val="20"/>
        </w:rPr>
        <w:t> </w:t>
      </w:r>
      <w:r>
        <w:rPr>
          <w:spacing w:val="-2"/>
          <w:sz w:val="20"/>
        </w:rPr>
        <w:t>sindicatos:</w:t>
      </w:r>
    </w:p>
    <w:p>
      <w:pPr>
        <w:pStyle w:val="BodyText"/>
        <w:spacing w:before="1"/>
        <w:ind w:left="0"/>
      </w:pPr>
    </w:p>
    <w:p>
      <w:pPr>
        <w:pStyle w:val="ListParagraph"/>
        <w:numPr>
          <w:ilvl w:val="0"/>
          <w:numId w:val="12"/>
        </w:numPr>
        <w:tabs>
          <w:tab w:pos="505" w:val="left" w:leader="none"/>
        </w:tabs>
        <w:spacing w:line="240" w:lineRule="auto" w:before="0" w:after="0"/>
        <w:ind w:left="338" w:right="345" w:firstLine="0"/>
        <w:jc w:val="both"/>
        <w:rPr>
          <w:sz w:val="20"/>
        </w:rPr>
      </w:pPr>
      <w:r>
        <w:rPr>
          <w:sz w:val="20"/>
        </w:rPr>
        <w:t>Proporcionar</w:t>
      </w:r>
      <w:r>
        <w:rPr>
          <w:spacing w:val="-1"/>
          <w:sz w:val="20"/>
        </w:rPr>
        <w:t> </w:t>
      </w:r>
      <w:r>
        <w:rPr>
          <w:sz w:val="20"/>
        </w:rPr>
        <w:t>los</w:t>
      </w:r>
      <w:r>
        <w:rPr>
          <w:spacing w:val="-1"/>
          <w:sz w:val="20"/>
        </w:rPr>
        <w:t> </w:t>
      </w:r>
      <w:r>
        <w:rPr>
          <w:sz w:val="20"/>
        </w:rPr>
        <w:t>informes que</w:t>
      </w:r>
      <w:r>
        <w:rPr>
          <w:spacing w:val="-2"/>
          <w:sz w:val="20"/>
        </w:rPr>
        <w:t> </w:t>
      </w:r>
      <w:r>
        <w:rPr>
          <w:sz w:val="20"/>
        </w:rPr>
        <w:t>en</w:t>
      </w:r>
      <w:r>
        <w:rPr>
          <w:spacing w:val="-3"/>
          <w:sz w:val="20"/>
        </w:rPr>
        <w:t> </w:t>
      </w:r>
      <w:r>
        <w:rPr>
          <w:sz w:val="20"/>
        </w:rPr>
        <w:t>cumplimiento</w:t>
      </w:r>
      <w:r>
        <w:rPr>
          <w:spacing w:val="-2"/>
          <w:sz w:val="20"/>
        </w:rPr>
        <w:t> </w:t>
      </w:r>
      <w:r>
        <w:rPr>
          <w:sz w:val="20"/>
        </w:rPr>
        <w:t>de</w:t>
      </w:r>
      <w:r>
        <w:rPr>
          <w:spacing w:val="-3"/>
          <w:sz w:val="20"/>
        </w:rPr>
        <w:t> </w:t>
      </w:r>
      <w:r>
        <w:rPr>
          <w:sz w:val="20"/>
        </w:rPr>
        <w:t>esta</w:t>
      </w:r>
      <w:r>
        <w:rPr>
          <w:spacing w:val="-2"/>
          <w:sz w:val="20"/>
        </w:rPr>
        <w:t> </w:t>
      </w:r>
      <w:r>
        <w:rPr>
          <w:sz w:val="20"/>
        </w:rPr>
        <w:t>Ley,</w:t>
      </w:r>
      <w:r>
        <w:rPr>
          <w:spacing w:val="-2"/>
          <w:sz w:val="20"/>
        </w:rPr>
        <w:t> </w:t>
      </w:r>
      <w:r>
        <w:rPr>
          <w:sz w:val="20"/>
        </w:rPr>
        <w:t>solicite</w:t>
      </w:r>
      <w:r>
        <w:rPr>
          <w:spacing w:val="-2"/>
          <w:sz w:val="20"/>
        </w:rPr>
        <w:t> </w:t>
      </w:r>
      <w:r>
        <w:rPr>
          <w:sz w:val="20"/>
        </w:rPr>
        <w:t>el</w:t>
      </w:r>
      <w:r>
        <w:rPr>
          <w:spacing w:val="-3"/>
          <w:sz w:val="20"/>
        </w:rPr>
        <w:t> </w:t>
      </w:r>
      <w:r>
        <w:rPr>
          <w:sz w:val="20"/>
        </w:rPr>
        <w:t>Tribunal</w:t>
      </w:r>
      <w:r>
        <w:rPr>
          <w:spacing w:val="-3"/>
          <w:sz w:val="20"/>
        </w:rPr>
        <w:t> </w:t>
      </w:r>
      <w:r>
        <w:rPr>
          <w:sz w:val="20"/>
        </w:rPr>
        <w:t>Estatal</w:t>
      </w:r>
      <w:r>
        <w:rPr>
          <w:spacing w:val="-3"/>
          <w:sz w:val="20"/>
        </w:rPr>
        <w:t> </w:t>
      </w:r>
      <w:r>
        <w:rPr>
          <w:sz w:val="20"/>
        </w:rPr>
        <w:t>de</w:t>
      </w:r>
      <w:r>
        <w:rPr>
          <w:spacing w:val="-2"/>
          <w:sz w:val="20"/>
        </w:rPr>
        <w:t> </w:t>
      </w:r>
      <w:r>
        <w:rPr>
          <w:sz w:val="20"/>
        </w:rPr>
        <w:t>Conciliación</w:t>
      </w:r>
      <w:r>
        <w:rPr>
          <w:spacing w:val="-2"/>
          <w:sz w:val="20"/>
        </w:rPr>
        <w:t> </w:t>
      </w:r>
      <w:r>
        <w:rPr>
          <w:sz w:val="20"/>
        </w:rPr>
        <w:t>y </w:t>
      </w:r>
      <w:r>
        <w:rPr>
          <w:spacing w:val="-2"/>
          <w:sz w:val="20"/>
        </w:rPr>
        <w:t>Arbitraje;</w:t>
      </w:r>
    </w:p>
    <w:p>
      <w:pPr>
        <w:pStyle w:val="BodyText"/>
        <w:spacing w:before="1"/>
        <w:ind w:left="0"/>
      </w:pPr>
    </w:p>
    <w:p>
      <w:pPr>
        <w:pStyle w:val="ListParagraph"/>
        <w:numPr>
          <w:ilvl w:val="0"/>
          <w:numId w:val="12"/>
        </w:numPr>
        <w:tabs>
          <w:tab w:pos="586" w:val="left" w:leader="none"/>
        </w:tabs>
        <w:spacing w:line="240" w:lineRule="auto" w:before="0" w:after="0"/>
        <w:ind w:left="338" w:right="339" w:firstLine="0"/>
        <w:jc w:val="both"/>
        <w:rPr>
          <w:sz w:val="20"/>
        </w:rPr>
      </w:pPr>
      <w:r>
        <w:rPr>
          <w:sz w:val="20"/>
        </w:rPr>
        <w:t>Comunicar al Tribunal Estatal de Conciliación y Arbitraje, dentro de los diez días siguientes a cada elección, los cambios que ocurrieren en su directiva o en su comité ejecutivo, las altas y bajas de sus miembros y las modificaciones que sufran los Estatutos;</w:t>
      </w:r>
    </w:p>
    <w:p>
      <w:pPr>
        <w:pStyle w:val="ListParagraph"/>
        <w:spacing w:after="0" w:line="240" w:lineRule="auto"/>
        <w:jc w:val="both"/>
        <w:rPr>
          <w:sz w:val="20"/>
        </w:rPr>
        <w:sectPr>
          <w:pgSz w:w="12240" w:h="15840"/>
          <w:pgMar w:header="6" w:footer="798" w:top="1740" w:bottom="980" w:left="1080" w:right="1080"/>
        </w:sectPr>
      </w:pPr>
    </w:p>
    <w:p>
      <w:pPr>
        <w:pStyle w:val="ListParagraph"/>
        <w:numPr>
          <w:ilvl w:val="0"/>
          <w:numId w:val="12"/>
        </w:numPr>
        <w:tabs>
          <w:tab w:pos="625" w:val="left" w:leader="none"/>
        </w:tabs>
        <w:spacing w:line="240" w:lineRule="auto" w:before="83" w:after="0"/>
        <w:ind w:left="338" w:right="339" w:firstLine="0"/>
        <w:jc w:val="left"/>
        <w:rPr>
          <w:sz w:val="20"/>
        </w:rPr>
      </w:pPr>
      <w:r>
        <w:rPr>
          <w:sz w:val="20"/>
        </w:rPr>
        <w:t>Facilitar la labor del Tribunal Estatal de Conciliación</w:t>
      </w:r>
      <w:r>
        <w:rPr>
          <w:spacing w:val="14"/>
          <w:sz w:val="20"/>
        </w:rPr>
        <w:t> </w:t>
      </w:r>
      <w:r>
        <w:rPr>
          <w:sz w:val="20"/>
        </w:rPr>
        <w:t>y Arbitraje, en los conflictos que se ventilen ante</w:t>
      </w:r>
      <w:r>
        <w:rPr>
          <w:spacing w:val="40"/>
          <w:sz w:val="20"/>
        </w:rPr>
        <w:t> </w:t>
      </w:r>
      <w:r>
        <w:rPr>
          <w:sz w:val="20"/>
        </w:rPr>
        <w:t>el mismo, ya sea del Sindicato o de sus miembros, proporcionándole la cooperación que le solicite; y</w:t>
      </w:r>
    </w:p>
    <w:p>
      <w:pPr>
        <w:pStyle w:val="ListParagraph"/>
        <w:numPr>
          <w:ilvl w:val="0"/>
          <w:numId w:val="12"/>
        </w:numPr>
        <w:tabs>
          <w:tab w:pos="637" w:val="left" w:leader="none"/>
        </w:tabs>
        <w:spacing w:line="240" w:lineRule="auto" w:before="229" w:after="0"/>
        <w:ind w:left="338" w:right="344" w:firstLine="0"/>
        <w:jc w:val="left"/>
        <w:rPr>
          <w:sz w:val="20"/>
        </w:rPr>
      </w:pPr>
      <w:r>
        <w:rPr>
          <w:sz w:val="20"/>
        </w:rPr>
        <w:t>Patrocinar</w:t>
      </w:r>
      <w:r>
        <w:rPr>
          <w:spacing w:val="-2"/>
          <w:sz w:val="20"/>
        </w:rPr>
        <w:t> </w:t>
      </w:r>
      <w:r>
        <w:rPr>
          <w:sz w:val="20"/>
        </w:rPr>
        <w:t>y</w:t>
      </w:r>
      <w:r>
        <w:rPr>
          <w:spacing w:val="-4"/>
          <w:sz w:val="20"/>
        </w:rPr>
        <w:t> </w:t>
      </w:r>
      <w:r>
        <w:rPr>
          <w:sz w:val="20"/>
        </w:rPr>
        <w:t>representar</w:t>
      </w:r>
      <w:r>
        <w:rPr>
          <w:spacing w:val="-2"/>
          <w:sz w:val="20"/>
        </w:rPr>
        <w:t> </w:t>
      </w:r>
      <w:r>
        <w:rPr>
          <w:sz w:val="20"/>
        </w:rPr>
        <w:t>a</w:t>
      </w:r>
      <w:r>
        <w:rPr>
          <w:spacing w:val="-5"/>
          <w:sz w:val="20"/>
        </w:rPr>
        <w:t> </w:t>
      </w:r>
      <w:r>
        <w:rPr>
          <w:sz w:val="20"/>
        </w:rPr>
        <w:t>sus</w:t>
      </w:r>
      <w:r>
        <w:rPr>
          <w:spacing w:val="-2"/>
          <w:sz w:val="20"/>
        </w:rPr>
        <w:t> </w:t>
      </w:r>
      <w:r>
        <w:rPr>
          <w:sz w:val="20"/>
        </w:rPr>
        <w:t>miembros</w:t>
      </w:r>
      <w:r>
        <w:rPr>
          <w:spacing w:val="-1"/>
          <w:sz w:val="20"/>
        </w:rPr>
        <w:t> </w:t>
      </w:r>
      <w:r>
        <w:rPr>
          <w:sz w:val="20"/>
        </w:rPr>
        <w:t>ante</w:t>
      </w:r>
      <w:r>
        <w:rPr>
          <w:spacing w:val="-3"/>
          <w:sz w:val="20"/>
        </w:rPr>
        <w:t> </w:t>
      </w:r>
      <w:r>
        <w:rPr>
          <w:sz w:val="20"/>
        </w:rPr>
        <w:t>las</w:t>
      </w:r>
      <w:r>
        <w:rPr>
          <w:spacing w:val="-2"/>
          <w:sz w:val="20"/>
        </w:rPr>
        <w:t> </w:t>
      </w:r>
      <w:r>
        <w:rPr>
          <w:sz w:val="20"/>
        </w:rPr>
        <w:t>autoridades</w:t>
      </w:r>
      <w:r>
        <w:rPr>
          <w:spacing w:val="-4"/>
          <w:sz w:val="20"/>
        </w:rPr>
        <w:t> </w:t>
      </w:r>
      <w:r>
        <w:rPr>
          <w:sz w:val="20"/>
        </w:rPr>
        <w:t>y</w:t>
      </w:r>
      <w:r>
        <w:rPr>
          <w:spacing w:val="-4"/>
          <w:sz w:val="20"/>
        </w:rPr>
        <w:t> </w:t>
      </w:r>
      <w:r>
        <w:rPr>
          <w:sz w:val="20"/>
        </w:rPr>
        <w:t>ante</w:t>
      </w:r>
      <w:r>
        <w:rPr>
          <w:spacing w:val="-3"/>
          <w:sz w:val="20"/>
        </w:rPr>
        <w:t> </w:t>
      </w:r>
      <w:r>
        <w:rPr>
          <w:sz w:val="20"/>
        </w:rPr>
        <w:t>el</w:t>
      </w:r>
      <w:r>
        <w:rPr>
          <w:spacing w:val="-4"/>
          <w:sz w:val="20"/>
        </w:rPr>
        <w:t> </w:t>
      </w:r>
      <w:r>
        <w:rPr>
          <w:sz w:val="20"/>
        </w:rPr>
        <w:t>Tribunal</w:t>
      </w:r>
      <w:r>
        <w:rPr>
          <w:spacing w:val="-4"/>
          <w:sz w:val="20"/>
        </w:rPr>
        <w:t> </w:t>
      </w:r>
      <w:r>
        <w:rPr>
          <w:sz w:val="20"/>
        </w:rPr>
        <w:t>Estatal</w:t>
      </w:r>
      <w:r>
        <w:rPr>
          <w:spacing w:val="-4"/>
          <w:sz w:val="20"/>
        </w:rPr>
        <w:t> </w:t>
      </w:r>
      <w:r>
        <w:rPr>
          <w:sz w:val="20"/>
        </w:rPr>
        <w:t>de</w:t>
      </w:r>
      <w:r>
        <w:rPr>
          <w:spacing w:val="-3"/>
          <w:sz w:val="20"/>
        </w:rPr>
        <w:t> </w:t>
      </w:r>
      <w:r>
        <w:rPr>
          <w:sz w:val="20"/>
        </w:rPr>
        <w:t>conciliación y Arbitraje, cuando les fuere solicitado.</w:t>
      </w:r>
    </w:p>
    <w:p>
      <w:pPr>
        <w:pStyle w:val="BodyText"/>
        <w:spacing w:before="1"/>
        <w:ind w:left="0"/>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72.-</w:t>
      </w:r>
      <w:r>
        <w:rPr>
          <w:rFonts w:ascii="Arial" w:hAnsi="Arial"/>
          <w:b/>
          <w:spacing w:val="-5"/>
          <w:sz w:val="20"/>
        </w:rPr>
        <w:t> </w:t>
      </w:r>
      <w:r>
        <w:rPr>
          <w:sz w:val="20"/>
        </w:rPr>
        <w:t>Queda</w:t>
      </w:r>
      <w:r>
        <w:rPr>
          <w:spacing w:val="-7"/>
          <w:sz w:val="20"/>
        </w:rPr>
        <w:t> </w:t>
      </w:r>
      <w:r>
        <w:rPr>
          <w:sz w:val="20"/>
        </w:rPr>
        <w:t>prohibido</w:t>
      </w:r>
      <w:r>
        <w:rPr>
          <w:spacing w:val="-5"/>
          <w:sz w:val="20"/>
        </w:rPr>
        <w:t> </w:t>
      </w:r>
      <w:r>
        <w:rPr>
          <w:sz w:val="20"/>
        </w:rPr>
        <w:t>a</w:t>
      </w:r>
      <w:r>
        <w:rPr>
          <w:spacing w:val="-6"/>
          <w:sz w:val="20"/>
        </w:rPr>
        <w:t> </w:t>
      </w:r>
      <w:r>
        <w:rPr>
          <w:sz w:val="20"/>
        </w:rPr>
        <w:t>los</w:t>
      </w:r>
      <w:r>
        <w:rPr>
          <w:spacing w:val="-5"/>
          <w:sz w:val="20"/>
        </w:rPr>
        <w:t> </w:t>
      </w:r>
      <w:r>
        <w:rPr>
          <w:spacing w:val="-2"/>
          <w:sz w:val="20"/>
        </w:rPr>
        <w:t>sindicatos:</w:t>
      </w:r>
    </w:p>
    <w:p>
      <w:pPr>
        <w:pStyle w:val="ListParagraph"/>
        <w:numPr>
          <w:ilvl w:val="0"/>
          <w:numId w:val="13"/>
        </w:numPr>
        <w:tabs>
          <w:tab w:pos="503" w:val="left" w:leader="none"/>
        </w:tabs>
        <w:spacing w:line="240" w:lineRule="auto" w:before="229" w:after="0"/>
        <w:ind w:left="503" w:right="0" w:hanging="165"/>
        <w:jc w:val="left"/>
        <w:rPr>
          <w:sz w:val="20"/>
        </w:rPr>
      </w:pPr>
      <w:r>
        <w:rPr>
          <w:sz w:val="20"/>
        </w:rPr>
        <w:t>Hacer</w:t>
      </w:r>
      <w:r>
        <w:rPr>
          <w:spacing w:val="-8"/>
          <w:sz w:val="20"/>
        </w:rPr>
        <w:t> </w:t>
      </w:r>
      <w:r>
        <w:rPr>
          <w:sz w:val="20"/>
        </w:rPr>
        <w:t>propaganda</w:t>
      </w:r>
      <w:r>
        <w:rPr>
          <w:spacing w:val="-7"/>
          <w:sz w:val="20"/>
        </w:rPr>
        <w:t> </w:t>
      </w:r>
      <w:r>
        <w:rPr>
          <w:sz w:val="20"/>
        </w:rPr>
        <w:t>de</w:t>
      </w:r>
      <w:r>
        <w:rPr>
          <w:spacing w:val="-7"/>
          <w:sz w:val="20"/>
        </w:rPr>
        <w:t> </w:t>
      </w:r>
      <w:r>
        <w:rPr>
          <w:sz w:val="20"/>
        </w:rPr>
        <w:t>carácter</w:t>
      </w:r>
      <w:r>
        <w:rPr>
          <w:spacing w:val="-7"/>
          <w:sz w:val="20"/>
        </w:rPr>
        <w:t> </w:t>
      </w:r>
      <w:r>
        <w:rPr>
          <w:spacing w:val="-2"/>
          <w:sz w:val="20"/>
        </w:rPr>
        <w:t>religioso;</w:t>
      </w:r>
    </w:p>
    <w:p>
      <w:pPr>
        <w:pStyle w:val="BodyText"/>
        <w:ind w:left="0"/>
      </w:pPr>
    </w:p>
    <w:p>
      <w:pPr>
        <w:pStyle w:val="ListParagraph"/>
        <w:numPr>
          <w:ilvl w:val="0"/>
          <w:numId w:val="13"/>
        </w:numPr>
        <w:tabs>
          <w:tab w:pos="558" w:val="left" w:leader="none"/>
        </w:tabs>
        <w:spacing w:line="240" w:lineRule="auto" w:before="1" w:after="0"/>
        <w:ind w:left="558" w:right="0" w:hanging="220"/>
        <w:jc w:val="left"/>
        <w:rPr>
          <w:sz w:val="20"/>
        </w:rPr>
      </w:pPr>
      <w:r>
        <w:rPr>
          <w:sz w:val="20"/>
        </w:rPr>
        <w:t>Ejercer</w:t>
      </w:r>
      <w:r>
        <w:rPr>
          <w:spacing w:val="-7"/>
          <w:sz w:val="20"/>
        </w:rPr>
        <w:t> </w:t>
      </w:r>
      <w:r>
        <w:rPr>
          <w:sz w:val="20"/>
        </w:rPr>
        <w:t>la</w:t>
      </w:r>
      <w:r>
        <w:rPr>
          <w:spacing w:val="-7"/>
          <w:sz w:val="20"/>
        </w:rPr>
        <w:t> </w:t>
      </w:r>
      <w:r>
        <w:rPr>
          <w:sz w:val="20"/>
        </w:rPr>
        <w:t>función</w:t>
      </w:r>
      <w:r>
        <w:rPr>
          <w:spacing w:val="-6"/>
          <w:sz w:val="20"/>
        </w:rPr>
        <w:t> </w:t>
      </w:r>
      <w:r>
        <w:rPr>
          <w:sz w:val="20"/>
        </w:rPr>
        <w:t>de</w:t>
      </w:r>
      <w:r>
        <w:rPr>
          <w:spacing w:val="-5"/>
          <w:sz w:val="20"/>
        </w:rPr>
        <w:t> </w:t>
      </w:r>
      <w:r>
        <w:rPr>
          <w:sz w:val="20"/>
        </w:rPr>
        <w:t>comerciantes,</w:t>
      </w:r>
      <w:r>
        <w:rPr>
          <w:spacing w:val="-6"/>
          <w:sz w:val="20"/>
        </w:rPr>
        <w:t> </w:t>
      </w:r>
      <w:r>
        <w:rPr>
          <w:sz w:val="20"/>
        </w:rPr>
        <w:t>con</w:t>
      </w:r>
      <w:r>
        <w:rPr>
          <w:spacing w:val="-6"/>
          <w:sz w:val="20"/>
        </w:rPr>
        <w:t> </w:t>
      </w:r>
      <w:r>
        <w:rPr>
          <w:sz w:val="20"/>
        </w:rPr>
        <w:t>fines</w:t>
      </w:r>
      <w:r>
        <w:rPr>
          <w:spacing w:val="-6"/>
          <w:sz w:val="20"/>
        </w:rPr>
        <w:t> </w:t>
      </w:r>
      <w:r>
        <w:rPr>
          <w:sz w:val="20"/>
        </w:rPr>
        <w:t>de</w:t>
      </w:r>
      <w:r>
        <w:rPr>
          <w:spacing w:val="-5"/>
          <w:sz w:val="20"/>
        </w:rPr>
        <w:t> </w:t>
      </w:r>
      <w:r>
        <w:rPr>
          <w:spacing w:val="-2"/>
          <w:sz w:val="20"/>
        </w:rPr>
        <w:t>lucro;</w:t>
      </w:r>
    </w:p>
    <w:p>
      <w:pPr>
        <w:pStyle w:val="BodyText"/>
        <w:ind w:left="0"/>
      </w:pPr>
    </w:p>
    <w:p>
      <w:pPr>
        <w:pStyle w:val="ListParagraph"/>
        <w:numPr>
          <w:ilvl w:val="0"/>
          <w:numId w:val="13"/>
        </w:numPr>
        <w:tabs>
          <w:tab w:pos="614" w:val="left" w:leader="none"/>
        </w:tabs>
        <w:spacing w:line="240" w:lineRule="auto" w:before="1" w:after="0"/>
        <w:ind w:left="614" w:right="0" w:hanging="276"/>
        <w:jc w:val="left"/>
        <w:rPr>
          <w:sz w:val="20"/>
        </w:rPr>
      </w:pPr>
      <w:r>
        <w:rPr>
          <w:sz w:val="20"/>
        </w:rPr>
        <w:t>Usar</w:t>
      </w:r>
      <w:r>
        <w:rPr>
          <w:spacing w:val="-7"/>
          <w:sz w:val="20"/>
        </w:rPr>
        <w:t> </w:t>
      </w:r>
      <w:r>
        <w:rPr>
          <w:sz w:val="20"/>
        </w:rPr>
        <w:t>la</w:t>
      </w:r>
      <w:r>
        <w:rPr>
          <w:spacing w:val="-6"/>
          <w:sz w:val="20"/>
        </w:rPr>
        <w:t> </w:t>
      </w:r>
      <w:r>
        <w:rPr>
          <w:sz w:val="20"/>
        </w:rPr>
        <w:t>violencia</w:t>
      </w:r>
      <w:r>
        <w:rPr>
          <w:spacing w:val="-6"/>
          <w:sz w:val="20"/>
        </w:rPr>
        <w:t> </w:t>
      </w:r>
      <w:r>
        <w:rPr>
          <w:sz w:val="20"/>
        </w:rPr>
        <w:t>con</w:t>
      </w:r>
      <w:r>
        <w:rPr>
          <w:spacing w:val="-6"/>
          <w:sz w:val="20"/>
        </w:rPr>
        <w:t> </w:t>
      </w:r>
      <w:r>
        <w:rPr>
          <w:sz w:val="20"/>
        </w:rPr>
        <w:t>los</w:t>
      </w:r>
      <w:r>
        <w:rPr>
          <w:spacing w:val="-5"/>
          <w:sz w:val="20"/>
        </w:rPr>
        <w:t> </w:t>
      </w:r>
      <w:r>
        <w:rPr>
          <w:sz w:val="20"/>
        </w:rPr>
        <w:t>trabajadores</w:t>
      </w:r>
      <w:r>
        <w:rPr>
          <w:spacing w:val="-4"/>
          <w:sz w:val="20"/>
        </w:rPr>
        <w:t> </w:t>
      </w:r>
      <w:r>
        <w:rPr>
          <w:sz w:val="20"/>
        </w:rPr>
        <w:t>libres</w:t>
      </w:r>
      <w:r>
        <w:rPr>
          <w:spacing w:val="-4"/>
          <w:sz w:val="20"/>
        </w:rPr>
        <w:t> </w:t>
      </w:r>
      <w:r>
        <w:rPr>
          <w:sz w:val="20"/>
        </w:rPr>
        <w:t>para</w:t>
      </w:r>
      <w:r>
        <w:rPr>
          <w:spacing w:val="-6"/>
          <w:sz w:val="20"/>
        </w:rPr>
        <w:t> </w:t>
      </w:r>
      <w:r>
        <w:rPr>
          <w:sz w:val="20"/>
        </w:rPr>
        <w:t>obligarlos</w:t>
      </w:r>
      <w:r>
        <w:rPr>
          <w:spacing w:val="-4"/>
          <w:sz w:val="20"/>
        </w:rPr>
        <w:t> </w:t>
      </w:r>
      <w:r>
        <w:rPr>
          <w:sz w:val="20"/>
        </w:rPr>
        <w:t>a</w:t>
      </w:r>
      <w:r>
        <w:rPr>
          <w:spacing w:val="-6"/>
          <w:sz w:val="20"/>
        </w:rPr>
        <w:t> </w:t>
      </w:r>
      <w:r>
        <w:rPr>
          <w:sz w:val="20"/>
        </w:rPr>
        <w:t>que</w:t>
      </w:r>
      <w:r>
        <w:rPr>
          <w:spacing w:val="-6"/>
          <w:sz w:val="20"/>
        </w:rPr>
        <w:t> </w:t>
      </w:r>
      <w:r>
        <w:rPr>
          <w:sz w:val="20"/>
        </w:rPr>
        <w:t>se</w:t>
      </w:r>
      <w:r>
        <w:rPr>
          <w:spacing w:val="-6"/>
          <w:sz w:val="20"/>
        </w:rPr>
        <w:t> </w:t>
      </w:r>
      <w:r>
        <w:rPr>
          <w:spacing w:val="-2"/>
          <w:sz w:val="20"/>
        </w:rPr>
        <w:t>sindicalicen;</w:t>
      </w:r>
    </w:p>
    <w:p>
      <w:pPr>
        <w:pStyle w:val="ListParagraph"/>
        <w:numPr>
          <w:ilvl w:val="0"/>
          <w:numId w:val="13"/>
        </w:numPr>
        <w:tabs>
          <w:tab w:pos="635" w:val="left" w:leader="none"/>
        </w:tabs>
        <w:spacing w:line="240" w:lineRule="auto" w:before="229" w:after="0"/>
        <w:ind w:left="635" w:right="0" w:hanging="297"/>
        <w:jc w:val="left"/>
        <w:rPr>
          <w:sz w:val="20"/>
        </w:rPr>
      </w:pPr>
      <w:r>
        <w:rPr>
          <w:sz w:val="20"/>
        </w:rPr>
        <w:t>Fomentar</w:t>
      </w:r>
      <w:r>
        <w:rPr>
          <w:spacing w:val="-9"/>
          <w:sz w:val="20"/>
        </w:rPr>
        <w:t> </w:t>
      </w:r>
      <w:r>
        <w:rPr>
          <w:sz w:val="20"/>
        </w:rPr>
        <w:t>actos</w:t>
      </w:r>
      <w:r>
        <w:rPr>
          <w:spacing w:val="-7"/>
          <w:sz w:val="20"/>
        </w:rPr>
        <w:t> </w:t>
      </w:r>
      <w:r>
        <w:rPr>
          <w:sz w:val="20"/>
        </w:rPr>
        <w:t>delictuosos</w:t>
      </w:r>
      <w:r>
        <w:rPr>
          <w:spacing w:val="-8"/>
          <w:sz w:val="20"/>
        </w:rPr>
        <w:t> </w:t>
      </w:r>
      <w:r>
        <w:rPr>
          <w:sz w:val="20"/>
        </w:rPr>
        <w:t>contra</w:t>
      </w:r>
      <w:r>
        <w:rPr>
          <w:spacing w:val="-9"/>
          <w:sz w:val="20"/>
        </w:rPr>
        <w:t> </w:t>
      </w:r>
      <w:r>
        <w:rPr>
          <w:sz w:val="20"/>
        </w:rPr>
        <w:t>personas</w:t>
      </w:r>
      <w:r>
        <w:rPr>
          <w:spacing w:val="-8"/>
          <w:sz w:val="20"/>
        </w:rPr>
        <w:t> </w:t>
      </w:r>
      <w:r>
        <w:rPr>
          <w:sz w:val="20"/>
        </w:rPr>
        <w:t>o</w:t>
      </w:r>
      <w:r>
        <w:rPr>
          <w:spacing w:val="-9"/>
          <w:sz w:val="20"/>
        </w:rPr>
        <w:t> </w:t>
      </w:r>
      <w:r>
        <w:rPr>
          <w:sz w:val="20"/>
        </w:rPr>
        <w:t>propiedades;</w:t>
      </w:r>
      <w:r>
        <w:rPr>
          <w:spacing w:val="-9"/>
          <w:sz w:val="20"/>
        </w:rPr>
        <w:t> </w:t>
      </w:r>
      <w:r>
        <w:rPr>
          <w:spacing w:val="-10"/>
          <w:sz w:val="20"/>
        </w:rPr>
        <w:t>y</w:t>
      </w:r>
    </w:p>
    <w:p>
      <w:pPr>
        <w:pStyle w:val="BodyText"/>
        <w:ind w:left="0"/>
      </w:pPr>
    </w:p>
    <w:p>
      <w:pPr>
        <w:pStyle w:val="ListParagraph"/>
        <w:numPr>
          <w:ilvl w:val="0"/>
          <w:numId w:val="13"/>
        </w:numPr>
        <w:tabs>
          <w:tab w:pos="579" w:val="left" w:leader="none"/>
        </w:tabs>
        <w:spacing w:line="240" w:lineRule="auto" w:before="0" w:after="0"/>
        <w:ind w:left="579" w:right="0" w:hanging="241"/>
        <w:jc w:val="left"/>
        <w:rPr>
          <w:sz w:val="20"/>
        </w:rPr>
      </w:pPr>
      <w:r>
        <w:rPr>
          <w:sz w:val="20"/>
        </w:rPr>
        <w:t>Adherirse</w:t>
      </w:r>
      <w:r>
        <w:rPr>
          <w:spacing w:val="-8"/>
          <w:sz w:val="20"/>
        </w:rPr>
        <w:t> </w:t>
      </w:r>
      <w:r>
        <w:rPr>
          <w:sz w:val="20"/>
        </w:rPr>
        <w:t>a</w:t>
      </w:r>
      <w:r>
        <w:rPr>
          <w:spacing w:val="-7"/>
          <w:sz w:val="20"/>
        </w:rPr>
        <w:t> </w:t>
      </w:r>
      <w:r>
        <w:rPr>
          <w:sz w:val="20"/>
        </w:rPr>
        <w:t>organizaciones</w:t>
      </w:r>
      <w:r>
        <w:rPr>
          <w:spacing w:val="-7"/>
          <w:sz w:val="20"/>
        </w:rPr>
        <w:t> </w:t>
      </w:r>
      <w:r>
        <w:rPr>
          <w:sz w:val="20"/>
        </w:rPr>
        <w:t>o</w:t>
      </w:r>
      <w:r>
        <w:rPr>
          <w:spacing w:val="-8"/>
          <w:sz w:val="20"/>
        </w:rPr>
        <w:t> </w:t>
      </w:r>
      <w:r>
        <w:rPr>
          <w:sz w:val="20"/>
        </w:rPr>
        <w:t>centrales</w:t>
      </w:r>
      <w:r>
        <w:rPr>
          <w:spacing w:val="-7"/>
          <w:sz w:val="20"/>
        </w:rPr>
        <w:t> </w:t>
      </w:r>
      <w:r>
        <w:rPr>
          <w:sz w:val="20"/>
        </w:rPr>
        <w:t>obreras</w:t>
      </w:r>
      <w:r>
        <w:rPr>
          <w:spacing w:val="-6"/>
          <w:sz w:val="20"/>
        </w:rPr>
        <w:t> </w:t>
      </w:r>
      <w:r>
        <w:rPr>
          <w:sz w:val="20"/>
        </w:rPr>
        <w:t>o</w:t>
      </w:r>
      <w:r>
        <w:rPr>
          <w:spacing w:val="-6"/>
          <w:sz w:val="20"/>
        </w:rPr>
        <w:t> </w:t>
      </w:r>
      <w:r>
        <w:rPr>
          <w:spacing w:val="-2"/>
          <w:sz w:val="20"/>
        </w:rPr>
        <w:t>campesinas.</w:t>
      </w:r>
    </w:p>
    <w:p>
      <w:pPr>
        <w:pStyle w:val="BodyText"/>
        <w:spacing w:before="1"/>
        <w:ind w:left="0"/>
      </w:pPr>
    </w:p>
    <w:p>
      <w:pPr>
        <w:pStyle w:val="BodyText"/>
        <w:ind w:right="335"/>
        <w:jc w:val="both"/>
      </w:pPr>
      <w:r>
        <w:rPr>
          <w:rFonts w:ascii="Arial" w:hAnsi="Arial"/>
          <w:b/>
        </w:rPr>
        <w:t>Artículo 73.- </w:t>
      </w:r>
      <w:r>
        <w:rPr/>
        <w:t>La</w:t>
      </w:r>
      <w:r>
        <w:rPr>
          <w:spacing w:val="-2"/>
        </w:rPr>
        <w:t> </w:t>
      </w:r>
      <w:r>
        <w:rPr/>
        <w:t>directiva del</w:t>
      </w:r>
      <w:r>
        <w:rPr>
          <w:spacing w:val="-2"/>
        </w:rPr>
        <w:t> </w:t>
      </w:r>
      <w:r>
        <w:rPr/>
        <w:t>sindicato</w:t>
      </w:r>
      <w:r>
        <w:rPr>
          <w:spacing w:val="-1"/>
        </w:rPr>
        <w:t> </w:t>
      </w:r>
      <w:r>
        <w:rPr/>
        <w:t>será</w:t>
      </w:r>
      <w:r>
        <w:rPr>
          <w:spacing w:val="-1"/>
        </w:rPr>
        <w:t> </w:t>
      </w:r>
      <w:r>
        <w:rPr/>
        <w:t>responsable</w:t>
      </w:r>
      <w:r>
        <w:rPr>
          <w:spacing w:val="-1"/>
        </w:rPr>
        <w:t> </w:t>
      </w:r>
      <w:r>
        <w:rPr/>
        <w:t>ante</w:t>
      </w:r>
      <w:r>
        <w:rPr>
          <w:spacing w:val="-2"/>
        </w:rPr>
        <w:t> </w:t>
      </w:r>
      <w:r>
        <w:rPr/>
        <w:t>éste</w:t>
      </w:r>
      <w:r>
        <w:rPr>
          <w:spacing w:val="-1"/>
        </w:rPr>
        <w:t> </w:t>
      </w:r>
      <w:r>
        <w:rPr/>
        <w:t>y respecto</w:t>
      </w:r>
      <w:r>
        <w:rPr>
          <w:spacing w:val="-1"/>
        </w:rPr>
        <w:t> </w:t>
      </w:r>
      <w:r>
        <w:rPr/>
        <w:t>de</w:t>
      </w:r>
      <w:r>
        <w:rPr>
          <w:spacing w:val="-1"/>
        </w:rPr>
        <w:t> </w:t>
      </w:r>
      <w:r>
        <w:rPr/>
        <w:t>terceras personas en los mismos términos que lo son los mandatarios en el derecho común.</w:t>
      </w:r>
    </w:p>
    <w:p>
      <w:pPr>
        <w:pStyle w:val="BodyText"/>
        <w:spacing w:before="229"/>
        <w:ind w:right="346"/>
        <w:jc w:val="both"/>
      </w:pPr>
      <w:r>
        <w:rPr>
          <w:rFonts w:ascii="Arial" w:hAnsi="Arial"/>
          <w:b/>
        </w:rPr>
        <w:t>Artículo 74.- </w:t>
      </w:r>
      <w:r>
        <w:rPr/>
        <w:t>Los actos realizados por las directivas de los sindicatos obligan civilmente a éstos, siempre que hayan obrado dentro de sus facultades.</w:t>
      </w:r>
    </w:p>
    <w:p>
      <w:pPr>
        <w:pStyle w:val="BodyText"/>
        <w:spacing w:before="1"/>
        <w:ind w:left="0"/>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75.-</w:t>
      </w:r>
      <w:r>
        <w:rPr>
          <w:rFonts w:ascii="Arial" w:hAnsi="Arial"/>
          <w:b/>
          <w:spacing w:val="-5"/>
          <w:sz w:val="20"/>
        </w:rPr>
        <w:t> </w:t>
      </w:r>
      <w:r>
        <w:rPr>
          <w:sz w:val="20"/>
        </w:rPr>
        <w:t>Los</w:t>
      </w:r>
      <w:r>
        <w:rPr>
          <w:spacing w:val="-6"/>
          <w:sz w:val="20"/>
        </w:rPr>
        <w:t> </w:t>
      </w:r>
      <w:r>
        <w:rPr>
          <w:sz w:val="20"/>
        </w:rPr>
        <w:t>sindicatos</w:t>
      </w:r>
      <w:r>
        <w:rPr>
          <w:spacing w:val="-4"/>
          <w:sz w:val="20"/>
        </w:rPr>
        <w:t> </w:t>
      </w:r>
      <w:r>
        <w:rPr>
          <w:sz w:val="20"/>
        </w:rPr>
        <w:t>se</w:t>
      </w:r>
      <w:r>
        <w:rPr>
          <w:spacing w:val="-7"/>
          <w:sz w:val="20"/>
        </w:rPr>
        <w:t> </w:t>
      </w:r>
      <w:r>
        <w:rPr>
          <w:spacing w:val="-2"/>
          <w:sz w:val="20"/>
        </w:rPr>
        <w:t>disolverán:</w:t>
      </w:r>
    </w:p>
    <w:p>
      <w:pPr>
        <w:pStyle w:val="ListParagraph"/>
        <w:numPr>
          <w:ilvl w:val="0"/>
          <w:numId w:val="14"/>
        </w:numPr>
        <w:tabs>
          <w:tab w:pos="503" w:val="left" w:leader="none"/>
        </w:tabs>
        <w:spacing w:line="240" w:lineRule="auto" w:before="229" w:after="0"/>
        <w:ind w:left="503" w:right="0" w:hanging="165"/>
        <w:jc w:val="left"/>
        <w:rPr>
          <w:sz w:val="20"/>
        </w:rPr>
      </w:pPr>
      <w:r>
        <w:rPr>
          <w:sz w:val="20"/>
        </w:rPr>
        <w:t>Por</w:t>
      </w:r>
      <w:r>
        <w:rPr>
          <w:spacing w:val="-4"/>
          <w:sz w:val="20"/>
        </w:rPr>
        <w:t> </w:t>
      </w:r>
      <w:r>
        <w:rPr>
          <w:sz w:val="20"/>
        </w:rPr>
        <w:t>el</w:t>
      </w:r>
      <w:r>
        <w:rPr>
          <w:spacing w:val="-7"/>
          <w:sz w:val="20"/>
        </w:rPr>
        <w:t> </w:t>
      </w:r>
      <w:r>
        <w:rPr>
          <w:sz w:val="20"/>
        </w:rPr>
        <w:t>voto</w:t>
      </w:r>
      <w:r>
        <w:rPr>
          <w:spacing w:val="-7"/>
          <w:sz w:val="20"/>
        </w:rPr>
        <w:t> </w:t>
      </w:r>
      <w:r>
        <w:rPr>
          <w:sz w:val="20"/>
        </w:rPr>
        <w:t>de</w:t>
      </w:r>
      <w:r>
        <w:rPr>
          <w:spacing w:val="-6"/>
          <w:sz w:val="20"/>
        </w:rPr>
        <w:t> </w:t>
      </w:r>
      <w:r>
        <w:rPr>
          <w:sz w:val="20"/>
        </w:rPr>
        <w:t>las</w:t>
      </w:r>
      <w:r>
        <w:rPr>
          <w:spacing w:val="-5"/>
          <w:sz w:val="20"/>
        </w:rPr>
        <w:t> </w:t>
      </w:r>
      <w:r>
        <w:rPr>
          <w:sz w:val="20"/>
        </w:rPr>
        <w:t>dos</w:t>
      </w:r>
      <w:r>
        <w:rPr>
          <w:spacing w:val="-5"/>
          <w:sz w:val="20"/>
        </w:rPr>
        <w:t> </w:t>
      </w:r>
      <w:r>
        <w:rPr>
          <w:sz w:val="20"/>
        </w:rPr>
        <w:t>terceras</w:t>
      </w:r>
      <w:r>
        <w:rPr>
          <w:spacing w:val="-5"/>
          <w:sz w:val="20"/>
        </w:rPr>
        <w:t> </w:t>
      </w:r>
      <w:r>
        <w:rPr>
          <w:sz w:val="20"/>
        </w:rPr>
        <w:t>partes</w:t>
      </w:r>
      <w:r>
        <w:rPr>
          <w:spacing w:val="-5"/>
          <w:sz w:val="20"/>
        </w:rPr>
        <w:t> </w:t>
      </w:r>
      <w:r>
        <w:rPr>
          <w:sz w:val="20"/>
        </w:rPr>
        <w:t>de</w:t>
      </w:r>
      <w:r>
        <w:rPr>
          <w:spacing w:val="-4"/>
          <w:sz w:val="20"/>
        </w:rPr>
        <w:t> </w:t>
      </w:r>
      <w:r>
        <w:rPr>
          <w:sz w:val="20"/>
        </w:rPr>
        <w:t>los</w:t>
      </w:r>
      <w:r>
        <w:rPr>
          <w:spacing w:val="-3"/>
          <w:sz w:val="20"/>
        </w:rPr>
        <w:t> </w:t>
      </w:r>
      <w:r>
        <w:rPr>
          <w:sz w:val="20"/>
        </w:rPr>
        <w:t>miembros</w:t>
      </w:r>
      <w:r>
        <w:rPr>
          <w:spacing w:val="-6"/>
          <w:sz w:val="20"/>
        </w:rPr>
        <w:t> </w:t>
      </w:r>
      <w:r>
        <w:rPr>
          <w:sz w:val="20"/>
        </w:rPr>
        <w:t>que</w:t>
      </w:r>
      <w:r>
        <w:rPr>
          <w:spacing w:val="-4"/>
          <w:sz w:val="20"/>
        </w:rPr>
        <w:t> </w:t>
      </w:r>
      <w:r>
        <w:rPr>
          <w:sz w:val="20"/>
        </w:rPr>
        <w:t>los</w:t>
      </w:r>
      <w:r>
        <w:rPr>
          <w:spacing w:val="-3"/>
          <w:sz w:val="20"/>
        </w:rPr>
        <w:t> </w:t>
      </w:r>
      <w:r>
        <w:rPr>
          <w:sz w:val="20"/>
        </w:rPr>
        <w:t>integren</w:t>
      </w:r>
      <w:r>
        <w:rPr>
          <w:spacing w:val="-6"/>
          <w:sz w:val="20"/>
        </w:rPr>
        <w:t> </w:t>
      </w:r>
      <w:r>
        <w:rPr>
          <w:spacing w:val="-10"/>
          <w:sz w:val="20"/>
        </w:rPr>
        <w:t>y</w:t>
      </w:r>
    </w:p>
    <w:p>
      <w:pPr>
        <w:pStyle w:val="BodyText"/>
        <w:ind w:left="0"/>
      </w:pPr>
    </w:p>
    <w:p>
      <w:pPr>
        <w:pStyle w:val="ListParagraph"/>
        <w:numPr>
          <w:ilvl w:val="0"/>
          <w:numId w:val="14"/>
        </w:numPr>
        <w:tabs>
          <w:tab w:pos="558" w:val="left" w:leader="none"/>
        </w:tabs>
        <w:spacing w:line="240" w:lineRule="auto" w:before="1" w:after="0"/>
        <w:ind w:left="558" w:right="0" w:hanging="220"/>
        <w:jc w:val="left"/>
        <w:rPr>
          <w:sz w:val="20"/>
        </w:rPr>
      </w:pPr>
      <w:r>
        <w:rPr>
          <w:sz w:val="20"/>
        </w:rPr>
        <w:t>Porque</w:t>
      </w:r>
      <w:r>
        <w:rPr>
          <w:spacing w:val="-6"/>
          <w:sz w:val="20"/>
        </w:rPr>
        <w:t> </w:t>
      </w:r>
      <w:r>
        <w:rPr>
          <w:sz w:val="20"/>
        </w:rPr>
        <w:t>dejen</w:t>
      </w:r>
      <w:r>
        <w:rPr>
          <w:spacing w:val="-6"/>
          <w:sz w:val="20"/>
        </w:rPr>
        <w:t> </w:t>
      </w:r>
      <w:r>
        <w:rPr>
          <w:sz w:val="20"/>
        </w:rPr>
        <w:t>de</w:t>
      </w:r>
      <w:r>
        <w:rPr>
          <w:spacing w:val="-8"/>
          <w:sz w:val="20"/>
        </w:rPr>
        <w:t> </w:t>
      </w:r>
      <w:r>
        <w:rPr>
          <w:sz w:val="20"/>
        </w:rPr>
        <w:t>reunir</w:t>
      </w:r>
      <w:r>
        <w:rPr>
          <w:spacing w:val="-7"/>
          <w:sz w:val="20"/>
        </w:rPr>
        <w:t> </w:t>
      </w:r>
      <w:r>
        <w:rPr>
          <w:sz w:val="20"/>
        </w:rPr>
        <w:t>los</w:t>
      </w:r>
      <w:r>
        <w:rPr>
          <w:spacing w:val="-6"/>
          <w:sz w:val="20"/>
        </w:rPr>
        <w:t> </w:t>
      </w:r>
      <w:r>
        <w:rPr>
          <w:sz w:val="20"/>
        </w:rPr>
        <w:t>requisitos</w:t>
      </w:r>
      <w:r>
        <w:rPr>
          <w:spacing w:val="-7"/>
          <w:sz w:val="20"/>
        </w:rPr>
        <w:t> </w:t>
      </w:r>
      <w:r>
        <w:rPr>
          <w:sz w:val="20"/>
        </w:rPr>
        <w:t>señalados</w:t>
      </w:r>
      <w:r>
        <w:rPr>
          <w:spacing w:val="-6"/>
          <w:sz w:val="20"/>
        </w:rPr>
        <w:t> </w:t>
      </w:r>
      <w:r>
        <w:rPr>
          <w:sz w:val="20"/>
        </w:rPr>
        <w:t>por</w:t>
      </w:r>
      <w:r>
        <w:rPr>
          <w:spacing w:val="-5"/>
          <w:sz w:val="20"/>
        </w:rPr>
        <w:t> </w:t>
      </w:r>
      <w:r>
        <w:rPr>
          <w:sz w:val="20"/>
        </w:rPr>
        <w:t>el</w:t>
      </w:r>
      <w:r>
        <w:rPr>
          <w:spacing w:val="-7"/>
          <w:sz w:val="20"/>
        </w:rPr>
        <w:t> </w:t>
      </w:r>
      <w:r>
        <w:rPr>
          <w:sz w:val="20"/>
        </w:rPr>
        <w:t>artículo</w:t>
      </w:r>
      <w:r>
        <w:rPr>
          <w:spacing w:val="-5"/>
          <w:sz w:val="20"/>
        </w:rPr>
        <w:t> 65.</w:t>
      </w:r>
    </w:p>
    <w:p>
      <w:pPr>
        <w:pStyle w:val="BodyText"/>
        <w:spacing w:before="1"/>
        <w:ind w:left="0"/>
      </w:pPr>
    </w:p>
    <w:p>
      <w:pPr>
        <w:pStyle w:val="BodyText"/>
        <w:ind w:right="336"/>
        <w:jc w:val="both"/>
      </w:pPr>
      <w:r>
        <w:rPr>
          <w:rFonts w:ascii="Arial" w:hAnsi="Arial"/>
          <w:b/>
        </w:rPr>
        <w:t>Artículo 76.- </w:t>
      </w:r>
      <w:r>
        <w:rPr/>
        <w:t>En los casos de</w:t>
      </w:r>
      <w:r>
        <w:rPr>
          <w:spacing w:val="-2"/>
        </w:rPr>
        <w:t> </w:t>
      </w:r>
      <w:r>
        <w:rPr/>
        <w:t>violación a lo dispuesto en</w:t>
      </w:r>
      <w:r>
        <w:rPr>
          <w:spacing w:val="-2"/>
        </w:rPr>
        <w:t> </w:t>
      </w:r>
      <w:r>
        <w:rPr/>
        <w:t>el artículo</w:t>
      </w:r>
      <w:r>
        <w:rPr>
          <w:spacing w:val="-1"/>
        </w:rPr>
        <w:t> </w:t>
      </w:r>
      <w:r>
        <w:rPr/>
        <w:t>72, el Tribunal Estatal</w:t>
      </w:r>
      <w:r>
        <w:rPr>
          <w:spacing w:val="-2"/>
        </w:rPr>
        <w:t> </w:t>
      </w:r>
      <w:r>
        <w:rPr/>
        <w:t>de</w:t>
      </w:r>
      <w:r>
        <w:rPr>
          <w:spacing w:val="-1"/>
        </w:rPr>
        <w:t> </w:t>
      </w:r>
      <w:r>
        <w:rPr/>
        <w:t>Conciliación y Arbitraje determinará la cancelación del registro de la directiva o del registro del sindicato, según </w:t>
      </w:r>
      <w:r>
        <w:rPr>
          <w:spacing w:val="-2"/>
        </w:rPr>
        <w:t>corresponda.</w:t>
      </w:r>
    </w:p>
    <w:p>
      <w:pPr>
        <w:pStyle w:val="BodyText"/>
        <w:spacing w:before="229"/>
        <w:ind w:right="343"/>
        <w:jc w:val="both"/>
      </w:pPr>
      <w:r>
        <w:rPr>
          <w:rFonts w:ascii="Arial" w:hAnsi="Arial"/>
          <w:b/>
        </w:rPr>
        <w:t>Artículo 77.- </w:t>
      </w:r>
      <w:r>
        <w:rPr/>
        <w:t>Las remuneraciones que se paguen a los directivos y empleados de los sindicatos y, en general, los gastos que origine el funcionamiento de éstos, serán a cargo de su presupuesto, cubierto en todo caso por los miembros del sindicato de que se trate.</w:t>
      </w:r>
    </w:p>
    <w:p>
      <w:pPr>
        <w:pStyle w:val="BodyText"/>
        <w:ind w:left="0"/>
      </w:pPr>
    </w:p>
    <w:p>
      <w:pPr>
        <w:pStyle w:val="BodyText"/>
        <w:ind w:left="0"/>
      </w:pPr>
    </w:p>
    <w:p>
      <w:pPr>
        <w:spacing w:line="480" w:lineRule="auto" w:before="0"/>
        <w:ind w:left="3005" w:right="3014" w:firstLine="1440"/>
        <w:jc w:val="left"/>
        <w:rPr>
          <w:rFonts w:ascii="Arial"/>
          <w:b/>
          <w:sz w:val="20"/>
        </w:rPr>
      </w:pPr>
      <w:r>
        <w:rPr>
          <w:rFonts w:ascii="Arial"/>
          <w:b/>
          <w:sz w:val="20"/>
        </w:rPr>
        <w:t>CAPITULO II</w:t>
      </w:r>
      <w:r>
        <w:rPr>
          <w:rFonts w:ascii="Arial"/>
          <w:b/>
          <w:spacing w:val="40"/>
          <w:sz w:val="20"/>
        </w:rPr>
        <w:t> </w:t>
      </w:r>
      <w:r>
        <w:rPr>
          <w:rFonts w:ascii="Arial"/>
          <w:b/>
          <w:sz w:val="20"/>
        </w:rPr>
        <w:t>CONDICIONES</w:t>
      </w:r>
      <w:r>
        <w:rPr>
          <w:rFonts w:ascii="Arial"/>
          <w:b/>
          <w:spacing w:val="-14"/>
          <w:sz w:val="20"/>
        </w:rPr>
        <w:t> </w:t>
      </w:r>
      <w:r>
        <w:rPr>
          <w:rFonts w:ascii="Arial"/>
          <w:b/>
          <w:sz w:val="20"/>
        </w:rPr>
        <w:t>GENERALES</w:t>
      </w:r>
      <w:r>
        <w:rPr>
          <w:rFonts w:ascii="Arial"/>
          <w:b/>
          <w:spacing w:val="-13"/>
          <w:sz w:val="20"/>
        </w:rPr>
        <w:t> </w:t>
      </w:r>
      <w:r>
        <w:rPr>
          <w:rFonts w:ascii="Arial"/>
          <w:b/>
          <w:sz w:val="20"/>
        </w:rPr>
        <w:t>DE</w:t>
      </w:r>
      <w:r>
        <w:rPr>
          <w:rFonts w:ascii="Arial"/>
          <w:b/>
          <w:spacing w:val="-14"/>
          <w:sz w:val="20"/>
        </w:rPr>
        <w:t> </w:t>
      </w:r>
      <w:r>
        <w:rPr>
          <w:rFonts w:ascii="Arial"/>
          <w:b/>
          <w:sz w:val="20"/>
        </w:rPr>
        <w:t>TRABAJO</w:t>
      </w:r>
    </w:p>
    <w:p>
      <w:pPr>
        <w:pStyle w:val="BodyText"/>
        <w:ind w:right="337"/>
        <w:jc w:val="both"/>
      </w:pPr>
      <w:r>
        <w:rPr>
          <w:rFonts w:ascii="Arial" w:hAnsi="Arial"/>
          <w:b/>
        </w:rPr>
        <w:t>Artículo 78.- </w:t>
      </w:r>
      <w:r>
        <w:rPr/>
        <w:t>Las Condiciones Generales de Trabajo se fijarán por el Titular de la Dependencia respectiva, tomando en cuenta la opinión del Sindicato correspondiente.</w:t>
      </w:r>
    </w:p>
    <w:p>
      <w:pPr>
        <w:pStyle w:val="BodyText"/>
        <w:spacing w:before="1"/>
        <w:ind w:left="0"/>
      </w:pPr>
    </w:p>
    <w:p>
      <w:pPr>
        <w:spacing w:before="0"/>
        <w:ind w:left="338"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79.-</w:t>
      </w:r>
      <w:r>
        <w:rPr>
          <w:rFonts w:ascii="Arial" w:hAnsi="Arial"/>
          <w:b/>
          <w:spacing w:val="-7"/>
          <w:sz w:val="20"/>
        </w:rPr>
        <w:t> </w:t>
      </w:r>
      <w:r>
        <w:rPr>
          <w:sz w:val="20"/>
        </w:rPr>
        <w:t>Las</w:t>
      </w:r>
      <w:r>
        <w:rPr>
          <w:spacing w:val="-7"/>
          <w:sz w:val="20"/>
        </w:rPr>
        <w:t> </w:t>
      </w:r>
      <w:r>
        <w:rPr>
          <w:sz w:val="20"/>
        </w:rPr>
        <w:t>condiciones</w:t>
      </w:r>
      <w:r>
        <w:rPr>
          <w:spacing w:val="-8"/>
          <w:sz w:val="20"/>
        </w:rPr>
        <w:t> </w:t>
      </w:r>
      <w:r>
        <w:rPr>
          <w:sz w:val="20"/>
        </w:rPr>
        <w:t>generales</w:t>
      </w:r>
      <w:r>
        <w:rPr>
          <w:spacing w:val="-7"/>
          <w:sz w:val="20"/>
        </w:rPr>
        <w:t> </w:t>
      </w:r>
      <w:r>
        <w:rPr>
          <w:sz w:val="20"/>
        </w:rPr>
        <w:t>de</w:t>
      </w:r>
      <w:r>
        <w:rPr>
          <w:spacing w:val="-9"/>
          <w:sz w:val="20"/>
        </w:rPr>
        <w:t> </w:t>
      </w:r>
      <w:r>
        <w:rPr>
          <w:sz w:val="20"/>
        </w:rPr>
        <w:t>trabajo</w:t>
      </w:r>
      <w:r>
        <w:rPr>
          <w:spacing w:val="-6"/>
          <w:sz w:val="20"/>
        </w:rPr>
        <w:t> </w:t>
      </w:r>
      <w:r>
        <w:rPr>
          <w:spacing w:val="-2"/>
          <w:sz w:val="20"/>
        </w:rPr>
        <w:t>establecerán:</w:t>
      </w:r>
    </w:p>
    <w:p>
      <w:pPr>
        <w:pStyle w:val="ListParagraph"/>
        <w:numPr>
          <w:ilvl w:val="0"/>
          <w:numId w:val="15"/>
        </w:numPr>
        <w:tabs>
          <w:tab w:pos="503" w:val="left" w:leader="none"/>
        </w:tabs>
        <w:spacing w:line="240" w:lineRule="auto" w:before="228" w:after="0"/>
        <w:ind w:left="503" w:right="0" w:hanging="165"/>
        <w:jc w:val="left"/>
        <w:rPr>
          <w:sz w:val="20"/>
        </w:rPr>
      </w:pPr>
      <w:r>
        <w:rPr>
          <w:sz w:val="20"/>
        </w:rPr>
        <w:t>La</w:t>
      </w:r>
      <w:r>
        <w:rPr>
          <w:spacing w:val="-5"/>
          <w:sz w:val="20"/>
        </w:rPr>
        <w:t> </w:t>
      </w:r>
      <w:r>
        <w:rPr>
          <w:sz w:val="20"/>
        </w:rPr>
        <w:t>intensidad</w:t>
      </w:r>
      <w:r>
        <w:rPr>
          <w:spacing w:val="-6"/>
          <w:sz w:val="20"/>
        </w:rPr>
        <w:t> </w:t>
      </w:r>
      <w:r>
        <w:rPr>
          <w:sz w:val="20"/>
        </w:rPr>
        <w:t>y</w:t>
      </w:r>
      <w:r>
        <w:rPr>
          <w:spacing w:val="-6"/>
          <w:sz w:val="20"/>
        </w:rPr>
        <w:t> </w:t>
      </w:r>
      <w:r>
        <w:rPr>
          <w:sz w:val="20"/>
        </w:rPr>
        <w:t>calidad</w:t>
      </w:r>
      <w:r>
        <w:rPr>
          <w:spacing w:val="-5"/>
          <w:sz w:val="20"/>
        </w:rPr>
        <w:t> </w:t>
      </w:r>
      <w:r>
        <w:rPr>
          <w:sz w:val="20"/>
        </w:rPr>
        <w:t>del</w:t>
      </w:r>
      <w:r>
        <w:rPr>
          <w:spacing w:val="-7"/>
          <w:sz w:val="20"/>
        </w:rPr>
        <w:t> </w:t>
      </w:r>
      <w:r>
        <w:rPr>
          <w:spacing w:val="-2"/>
          <w:sz w:val="20"/>
        </w:rPr>
        <w:t>trabajo;</w:t>
      </w:r>
    </w:p>
    <w:p>
      <w:pPr>
        <w:pStyle w:val="BodyText"/>
        <w:spacing w:before="1"/>
        <w:ind w:left="0"/>
      </w:pPr>
    </w:p>
    <w:p>
      <w:pPr>
        <w:pStyle w:val="ListParagraph"/>
        <w:numPr>
          <w:ilvl w:val="0"/>
          <w:numId w:val="15"/>
        </w:numPr>
        <w:tabs>
          <w:tab w:pos="558" w:val="left" w:leader="none"/>
        </w:tabs>
        <w:spacing w:line="240" w:lineRule="auto" w:before="0" w:after="0"/>
        <w:ind w:left="558" w:right="0" w:hanging="220"/>
        <w:jc w:val="left"/>
        <w:rPr>
          <w:sz w:val="20"/>
        </w:rPr>
      </w:pPr>
      <w:r>
        <w:rPr>
          <w:sz w:val="20"/>
        </w:rPr>
        <w:t>Las</w:t>
      </w:r>
      <w:r>
        <w:rPr>
          <w:spacing w:val="-6"/>
          <w:sz w:val="20"/>
        </w:rPr>
        <w:t> </w:t>
      </w:r>
      <w:r>
        <w:rPr>
          <w:sz w:val="20"/>
        </w:rPr>
        <w:t>medidas</w:t>
      </w:r>
      <w:r>
        <w:rPr>
          <w:spacing w:val="-6"/>
          <w:sz w:val="20"/>
        </w:rPr>
        <w:t> </w:t>
      </w:r>
      <w:r>
        <w:rPr>
          <w:sz w:val="20"/>
        </w:rPr>
        <w:t>que</w:t>
      </w:r>
      <w:r>
        <w:rPr>
          <w:spacing w:val="-7"/>
          <w:sz w:val="20"/>
        </w:rPr>
        <w:t> </w:t>
      </w:r>
      <w:r>
        <w:rPr>
          <w:sz w:val="20"/>
        </w:rPr>
        <w:t>deben</w:t>
      </w:r>
      <w:r>
        <w:rPr>
          <w:spacing w:val="-6"/>
          <w:sz w:val="20"/>
        </w:rPr>
        <w:t> </w:t>
      </w:r>
      <w:r>
        <w:rPr>
          <w:sz w:val="20"/>
        </w:rPr>
        <w:t>adoptarse</w:t>
      </w:r>
      <w:r>
        <w:rPr>
          <w:spacing w:val="-9"/>
          <w:sz w:val="20"/>
        </w:rPr>
        <w:t> </w:t>
      </w:r>
      <w:r>
        <w:rPr>
          <w:sz w:val="20"/>
        </w:rPr>
        <w:t>para</w:t>
      </w:r>
      <w:r>
        <w:rPr>
          <w:spacing w:val="-8"/>
          <w:sz w:val="20"/>
        </w:rPr>
        <w:t> </w:t>
      </w:r>
      <w:r>
        <w:rPr>
          <w:sz w:val="20"/>
        </w:rPr>
        <w:t>prevenir</w:t>
      </w:r>
      <w:r>
        <w:rPr>
          <w:spacing w:val="-6"/>
          <w:sz w:val="20"/>
        </w:rPr>
        <w:t> </w:t>
      </w:r>
      <w:r>
        <w:rPr>
          <w:sz w:val="20"/>
        </w:rPr>
        <w:t>la</w:t>
      </w:r>
      <w:r>
        <w:rPr>
          <w:spacing w:val="-6"/>
          <w:sz w:val="20"/>
        </w:rPr>
        <w:t> </w:t>
      </w:r>
      <w:r>
        <w:rPr>
          <w:sz w:val="20"/>
        </w:rPr>
        <w:t>realización</w:t>
      </w:r>
      <w:r>
        <w:rPr>
          <w:spacing w:val="-7"/>
          <w:sz w:val="20"/>
        </w:rPr>
        <w:t> </w:t>
      </w:r>
      <w:r>
        <w:rPr>
          <w:sz w:val="20"/>
        </w:rPr>
        <w:t>de</w:t>
      </w:r>
      <w:r>
        <w:rPr>
          <w:spacing w:val="-9"/>
          <w:sz w:val="20"/>
        </w:rPr>
        <w:t> </w:t>
      </w:r>
      <w:r>
        <w:rPr>
          <w:sz w:val="20"/>
        </w:rPr>
        <w:t>riesgos</w:t>
      </w:r>
      <w:r>
        <w:rPr>
          <w:spacing w:val="-6"/>
          <w:sz w:val="20"/>
        </w:rPr>
        <w:t> </w:t>
      </w:r>
      <w:r>
        <w:rPr>
          <w:spacing w:val="-2"/>
          <w:sz w:val="20"/>
        </w:rPr>
        <w:t>profesionales;</w:t>
      </w:r>
    </w:p>
    <w:p>
      <w:pPr>
        <w:pStyle w:val="BodyText"/>
        <w:spacing w:before="1"/>
        <w:ind w:left="0"/>
      </w:pPr>
    </w:p>
    <w:p>
      <w:pPr>
        <w:pStyle w:val="ListParagraph"/>
        <w:numPr>
          <w:ilvl w:val="0"/>
          <w:numId w:val="15"/>
        </w:numPr>
        <w:tabs>
          <w:tab w:pos="611" w:val="left" w:leader="none"/>
        </w:tabs>
        <w:spacing w:line="240" w:lineRule="auto" w:before="0" w:after="0"/>
        <w:ind w:left="611" w:right="0" w:hanging="273"/>
        <w:jc w:val="left"/>
        <w:rPr>
          <w:sz w:val="20"/>
        </w:rPr>
      </w:pPr>
      <w:r>
        <w:rPr>
          <w:sz w:val="20"/>
        </w:rPr>
        <w:t>Las</w:t>
      </w:r>
      <w:r>
        <w:rPr>
          <w:spacing w:val="-5"/>
          <w:sz w:val="20"/>
        </w:rPr>
        <w:t> </w:t>
      </w:r>
      <w:r>
        <w:rPr>
          <w:sz w:val="20"/>
        </w:rPr>
        <w:t>disposiciones</w:t>
      </w:r>
      <w:r>
        <w:rPr>
          <w:spacing w:val="-7"/>
          <w:sz w:val="20"/>
        </w:rPr>
        <w:t> </w:t>
      </w:r>
      <w:r>
        <w:rPr>
          <w:sz w:val="20"/>
        </w:rPr>
        <w:t>disciplinarias</w:t>
      </w:r>
      <w:r>
        <w:rPr>
          <w:spacing w:val="-7"/>
          <w:sz w:val="20"/>
        </w:rPr>
        <w:t> </w:t>
      </w:r>
      <w:r>
        <w:rPr>
          <w:sz w:val="20"/>
        </w:rPr>
        <w:t>y</w:t>
      </w:r>
      <w:r>
        <w:rPr>
          <w:spacing w:val="-5"/>
          <w:sz w:val="20"/>
        </w:rPr>
        <w:t> </w:t>
      </w:r>
      <w:r>
        <w:rPr>
          <w:sz w:val="20"/>
        </w:rPr>
        <w:t>la</w:t>
      </w:r>
      <w:r>
        <w:rPr>
          <w:spacing w:val="-8"/>
          <w:sz w:val="20"/>
        </w:rPr>
        <w:t> </w:t>
      </w:r>
      <w:r>
        <w:rPr>
          <w:sz w:val="20"/>
        </w:rPr>
        <w:t>forma</w:t>
      </w:r>
      <w:r>
        <w:rPr>
          <w:spacing w:val="-5"/>
          <w:sz w:val="20"/>
        </w:rPr>
        <w:t> </w:t>
      </w:r>
      <w:r>
        <w:rPr>
          <w:sz w:val="20"/>
        </w:rPr>
        <w:t>de</w:t>
      </w:r>
      <w:r>
        <w:rPr>
          <w:spacing w:val="-8"/>
          <w:sz w:val="20"/>
        </w:rPr>
        <w:t> </w:t>
      </w:r>
      <w:r>
        <w:rPr>
          <w:spacing w:val="-2"/>
          <w:sz w:val="20"/>
        </w:rPr>
        <w:t>aplicarlas;</w:t>
      </w:r>
    </w:p>
    <w:p>
      <w:pPr>
        <w:pStyle w:val="ListParagraph"/>
        <w:spacing w:after="0" w:line="240" w:lineRule="auto"/>
        <w:jc w:val="left"/>
        <w:rPr>
          <w:sz w:val="20"/>
        </w:rPr>
        <w:sectPr>
          <w:pgSz w:w="12240" w:h="15840"/>
          <w:pgMar w:header="6" w:footer="798" w:top="1740" w:bottom="980" w:left="1080" w:right="1080"/>
        </w:sectPr>
      </w:pPr>
    </w:p>
    <w:p>
      <w:pPr>
        <w:pStyle w:val="ListParagraph"/>
        <w:numPr>
          <w:ilvl w:val="0"/>
          <w:numId w:val="15"/>
        </w:numPr>
        <w:tabs>
          <w:tab w:pos="656" w:val="left" w:leader="none"/>
        </w:tabs>
        <w:spacing w:line="240" w:lineRule="auto" w:before="83" w:after="0"/>
        <w:ind w:left="338" w:right="345" w:firstLine="0"/>
        <w:jc w:val="left"/>
        <w:rPr>
          <w:sz w:val="20"/>
        </w:rPr>
      </w:pPr>
      <w:r>
        <w:rPr>
          <w:sz w:val="20"/>
        </w:rPr>
        <w:t>Las fechas y condiciones en que los trabajadores deben someterse a exámenes médicos previos y</w:t>
      </w:r>
      <w:r>
        <w:rPr>
          <w:spacing w:val="80"/>
          <w:sz w:val="20"/>
        </w:rPr>
        <w:t> </w:t>
      </w:r>
      <w:r>
        <w:rPr>
          <w:spacing w:val="-2"/>
          <w:sz w:val="20"/>
        </w:rPr>
        <w:t>periódicos;</w:t>
      </w:r>
    </w:p>
    <w:p>
      <w:pPr>
        <w:pStyle w:val="ListParagraph"/>
        <w:numPr>
          <w:ilvl w:val="0"/>
          <w:numId w:val="15"/>
        </w:numPr>
        <w:tabs>
          <w:tab w:pos="600" w:val="left" w:leader="none"/>
        </w:tabs>
        <w:spacing w:line="240" w:lineRule="auto" w:before="229" w:after="0"/>
        <w:ind w:left="338" w:right="343" w:firstLine="0"/>
        <w:jc w:val="left"/>
        <w:rPr>
          <w:sz w:val="20"/>
        </w:rPr>
      </w:pPr>
      <w:r>
        <w:rPr>
          <w:sz w:val="20"/>
        </w:rPr>
        <w:t>Las labores insalubres y peligrosas que no deben desempeñar los menores de edad y la protección</w:t>
      </w:r>
      <w:r>
        <w:rPr>
          <w:spacing w:val="40"/>
          <w:sz w:val="20"/>
        </w:rPr>
        <w:t> </w:t>
      </w:r>
      <w:r>
        <w:rPr>
          <w:sz w:val="20"/>
        </w:rPr>
        <w:t>que se dará a las trabajadoras embarazadas; y</w:t>
      </w:r>
    </w:p>
    <w:p>
      <w:pPr>
        <w:pStyle w:val="BodyText"/>
        <w:spacing w:before="1"/>
        <w:ind w:left="0"/>
      </w:pPr>
    </w:p>
    <w:p>
      <w:pPr>
        <w:pStyle w:val="ListParagraph"/>
        <w:numPr>
          <w:ilvl w:val="0"/>
          <w:numId w:val="15"/>
        </w:numPr>
        <w:tabs>
          <w:tab w:pos="635" w:val="left" w:leader="none"/>
        </w:tabs>
        <w:spacing w:line="240" w:lineRule="auto" w:before="0" w:after="0"/>
        <w:ind w:left="635" w:right="0" w:hanging="297"/>
        <w:jc w:val="left"/>
        <w:rPr>
          <w:sz w:val="20"/>
        </w:rPr>
      </w:pPr>
      <w:r>
        <w:rPr>
          <w:sz w:val="20"/>
        </w:rPr>
        <w:t>Las</w:t>
      </w:r>
      <w:r>
        <w:rPr>
          <w:spacing w:val="-7"/>
          <w:sz w:val="20"/>
        </w:rPr>
        <w:t> </w:t>
      </w:r>
      <w:r>
        <w:rPr>
          <w:sz w:val="20"/>
        </w:rPr>
        <w:t>demás</w:t>
      </w:r>
      <w:r>
        <w:rPr>
          <w:spacing w:val="-6"/>
          <w:sz w:val="20"/>
        </w:rPr>
        <w:t> </w:t>
      </w:r>
      <w:r>
        <w:rPr>
          <w:sz w:val="20"/>
        </w:rPr>
        <w:t>reglas</w:t>
      </w:r>
      <w:r>
        <w:rPr>
          <w:spacing w:val="-7"/>
          <w:sz w:val="20"/>
        </w:rPr>
        <w:t> </w:t>
      </w:r>
      <w:r>
        <w:rPr>
          <w:sz w:val="20"/>
        </w:rPr>
        <w:t>que</w:t>
      </w:r>
      <w:r>
        <w:rPr>
          <w:spacing w:val="-8"/>
          <w:sz w:val="20"/>
        </w:rPr>
        <w:t> </w:t>
      </w:r>
      <w:r>
        <w:rPr>
          <w:sz w:val="20"/>
        </w:rPr>
        <w:t>fueren</w:t>
      </w:r>
      <w:r>
        <w:rPr>
          <w:spacing w:val="-8"/>
          <w:sz w:val="20"/>
        </w:rPr>
        <w:t> </w:t>
      </w:r>
      <w:r>
        <w:rPr>
          <w:sz w:val="20"/>
        </w:rPr>
        <w:t>convenientes</w:t>
      </w:r>
      <w:r>
        <w:rPr>
          <w:spacing w:val="-6"/>
          <w:sz w:val="20"/>
        </w:rPr>
        <w:t> </w:t>
      </w:r>
      <w:r>
        <w:rPr>
          <w:sz w:val="20"/>
        </w:rPr>
        <w:t>para</w:t>
      </w:r>
      <w:r>
        <w:rPr>
          <w:spacing w:val="-6"/>
          <w:sz w:val="20"/>
        </w:rPr>
        <w:t> </w:t>
      </w:r>
      <w:r>
        <w:rPr>
          <w:sz w:val="20"/>
        </w:rPr>
        <w:t>obtener</w:t>
      </w:r>
      <w:r>
        <w:rPr>
          <w:spacing w:val="-7"/>
          <w:sz w:val="20"/>
        </w:rPr>
        <w:t> </w:t>
      </w:r>
      <w:r>
        <w:rPr>
          <w:sz w:val="20"/>
        </w:rPr>
        <w:t>mayor</w:t>
      </w:r>
      <w:r>
        <w:rPr>
          <w:spacing w:val="-7"/>
          <w:sz w:val="20"/>
        </w:rPr>
        <w:t> </w:t>
      </w:r>
      <w:r>
        <w:rPr>
          <w:sz w:val="20"/>
        </w:rPr>
        <w:t>seguridad</w:t>
      </w:r>
      <w:r>
        <w:rPr>
          <w:spacing w:val="-8"/>
          <w:sz w:val="20"/>
        </w:rPr>
        <w:t> </w:t>
      </w:r>
      <w:r>
        <w:rPr>
          <w:sz w:val="20"/>
        </w:rPr>
        <w:t>y</w:t>
      </w:r>
      <w:r>
        <w:rPr>
          <w:spacing w:val="-5"/>
          <w:sz w:val="20"/>
        </w:rPr>
        <w:t> </w:t>
      </w:r>
      <w:r>
        <w:rPr>
          <w:sz w:val="20"/>
        </w:rPr>
        <w:t>eficacia</w:t>
      </w:r>
      <w:r>
        <w:rPr>
          <w:spacing w:val="-5"/>
          <w:sz w:val="20"/>
        </w:rPr>
        <w:t> </w:t>
      </w:r>
      <w:r>
        <w:rPr>
          <w:sz w:val="20"/>
        </w:rPr>
        <w:t>en</w:t>
      </w:r>
      <w:r>
        <w:rPr>
          <w:spacing w:val="-7"/>
          <w:sz w:val="20"/>
        </w:rPr>
        <w:t> </w:t>
      </w:r>
      <w:r>
        <w:rPr>
          <w:sz w:val="20"/>
        </w:rPr>
        <w:t>el</w:t>
      </w:r>
      <w:r>
        <w:rPr>
          <w:spacing w:val="-8"/>
          <w:sz w:val="20"/>
        </w:rPr>
        <w:t> </w:t>
      </w:r>
      <w:r>
        <w:rPr>
          <w:spacing w:val="-2"/>
          <w:sz w:val="20"/>
        </w:rPr>
        <w:t>trabajo.</w:t>
      </w:r>
    </w:p>
    <w:p>
      <w:pPr>
        <w:pStyle w:val="BodyText"/>
        <w:spacing w:before="229"/>
        <w:ind w:right="343"/>
        <w:jc w:val="both"/>
      </w:pPr>
      <w:r>
        <w:rPr>
          <w:rFonts w:ascii="Arial" w:hAnsi="Arial"/>
          <w:b/>
        </w:rPr>
        <w:t>Artículo 80.- </w:t>
      </w:r>
      <w:r>
        <w:rPr/>
        <w:t>Los sindicatos que objetaren substancialmente condiciones generales de trabajo, podrán ocurrir ante el Tribunal Estatal de Conciliación y Arbitraje, el que resolverá en definitiva.</w:t>
      </w:r>
    </w:p>
    <w:p>
      <w:pPr>
        <w:pStyle w:val="BodyText"/>
        <w:spacing w:before="1"/>
        <w:ind w:left="0"/>
      </w:pPr>
    </w:p>
    <w:p>
      <w:pPr>
        <w:pStyle w:val="BodyText"/>
        <w:ind w:right="334"/>
        <w:jc w:val="both"/>
      </w:pPr>
      <w:r>
        <w:rPr>
          <w:rFonts w:ascii="Arial" w:hAnsi="Arial"/>
          <w:b/>
        </w:rPr>
        <w:t>Artículo 81.- </w:t>
      </w:r>
      <w:r>
        <w:rPr/>
        <w:t>Las condiciones generales de trabajo surtirán efectos a partir de la fecha de su depósito en el Tribunal Estatal de Conciliación y Arbitraje.</w:t>
      </w:r>
    </w:p>
    <w:p>
      <w:pPr>
        <w:pStyle w:val="BodyText"/>
        <w:spacing w:before="230"/>
        <w:ind w:right="334"/>
        <w:jc w:val="both"/>
      </w:pPr>
      <w:r>
        <w:rPr>
          <w:rFonts w:ascii="Arial" w:hAnsi="Arial"/>
          <w:b/>
        </w:rPr>
        <w:t>Artículo 82.- </w:t>
      </w:r>
      <w:r>
        <w:rPr/>
        <w:t>Las condiciones generales de trabajo serán autorizadas previamente por la Secretaría de Planeación, cuando contengan prestaciones económicas que signifiquen erogaciones con cargo al Gobierno del Estado y que deban cubrirse a través del Presupuesto de Egresos del propio Estado, sin cuyo requisito no podrá exigirse a éste su cumplimiento.</w:t>
      </w:r>
    </w:p>
    <w:p>
      <w:pPr>
        <w:pStyle w:val="BodyText"/>
        <w:spacing w:before="229"/>
        <w:ind w:left="0"/>
      </w:pPr>
    </w:p>
    <w:p>
      <w:pPr>
        <w:spacing w:line="480" w:lineRule="auto" w:before="1"/>
        <w:ind w:left="3713" w:right="3705" w:firstLine="703"/>
        <w:jc w:val="left"/>
        <w:rPr>
          <w:rFonts w:ascii="Arial"/>
          <w:b/>
          <w:sz w:val="20"/>
        </w:rPr>
      </w:pPr>
      <w:r>
        <w:rPr>
          <w:rFonts w:ascii="Arial"/>
          <w:b/>
          <w:sz w:val="20"/>
        </w:rPr>
        <w:t>CAPITULO III CONFLICTOS</w:t>
      </w:r>
      <w:r>
        <w:rPr>
          <w:rFonts w:ascii="Arial"/>
          <w:b/>
          <w:spacing w:val="-14"/>
          <w:sz w:val="20"/>
        </w:rPr>
        <w:t> </w:t>
      </w:r>
      <w:r>
        <w:rPr>
          <w:rFonts w:ascii="Arial"/>
          <w:b/>
          <w:sz w:val="20"/>
        </w:rPr>
        <w:t>COLECTIVOS</w:t>
      </w:r>
    </w:p>
    <w:p>
      <w:pPr>
        <w:pStyle w:val="BodyText"/>
        <w:spacing w:before="1"/>
        <w:ind w:right="337"/>
        <w:jc w:val="both"/>
      </w:pPr>
      <w:r>
        <w:rPr>
          <w:rFonts w:ascii="Arial" w:hAnsi="Arial"/>
          <w:b/>
        </w:rPr>
        <w:t>Artículo 83.- </w:t>
      </w:r>
      <w:r>
        <w:rPr/>
        <w:t>Huelga es la suspensión temporal del trabajo como resultado de una coalición de trabajadores, decretada en la forma y términos que esta ley establece.</w:t>
      </w:r>
    </w:p>
    <w:p>
      <w:pPr>
        <w:pStyle w:val="BodyText"/>
        <w:spacing w:before="229"/>
        <w:ind w:right="342"/>
        <w:jc w:val="both"/>
      </w:pPr>
      <w:r>
        <w:rPr>
          <w:rFonts w:ascii="Arial" w:hAnsi="Arial"/>
          <w:b/>
        </w:rPr>
        <w:t>Artículo 84.- </w:t>
      </w:r>
      <w:r>
        <w:rPr/>
        <w:t>Declaración de huelga es la manifestación de la voluntad de la mayoría de los trabajadores de uno de los Poderes, organismos o Municipios, de suspender las labores de acuerdo con los requisitos que establece esta ley, si el titular no accede a sus demandas.</w:t>
      </w:r>
    </w:p>
    <w:p>
      <w:pPr>
        <w:pStyle w:val="BodyText"/>
        <w:ind w:left="0"/>
      </w:pPr>
    </w:p>
    <w:p>
      <w:pPr>
        <w:pStyle w:val="BodyText"/>
        <w:ind w:right="346"/>
        <w:jc w:val="both"/>
      </w:pPr>
      <w:r>
        <w:rPr>
          <w:rFonts w:ascii="Arial" w:hAnsi="Arial"/>
          <w:b/>
        </w:rPr>
        <w:t>Artículo 85.- </w:t>
      </w:r>
      <w:r>
        <w:rPr/>
        <w:t>Los trabajadores podrán hacer uso del derecho de huelga, cuando se violen de manera general y sistemática los derechos que consagra la presente ley.</w:t>
      </w:r>
    </w:p>
    <w:p>
      <w:pPr>
        <w:pStyle w:val="BodyText"/>
        <w:spacing w:before="1"/>
        <w:ind w:left="0"/>
      </w:pPr>
    </w:p>
    <w:p>
      <w:pPr>
        <w:pStyle w:val="BodyText"/>
        <w:ind w:right="341"/>
        <w:jc w:val="both"/>
      </w:pPr>
      <w:r>
        <w:rPr>
          <w:rFonts w:ascii="Arial" w:hAnsi="Arial"/>
          <w:b/>
        </w:rPr>
        <w:t>Artículo 86.- </w:t>
      </w:r>
      <w:r>
        <w:rPr/>
        <w:t>La huelga sólo suspende los efectos de los nombramientos de los trabajadores por el</w:t>
      </w:r>
      <w:r>
        <w:rPr>
          <w:spacing w:val="40"/>
        </w:rPr>
        <w:t> </w:t>
      </w:r>
      <w:r>
        <w:rPr/>
        <w:t>tiempo en que dure, pero sin terminar o extinguir los efectos del propio nombramiento.</w:t>
      </w:r>
    </w:p>
    <w:p>
      <w:pPr>
        <w:pStyle w:val="BodyText"/>
        <w:spacing w:before="229"/>
        <w:jc w:val="both"/>
      </w:pPr>
      <w:r>
        <w:rPr>
          <w:rFonts w:ascii="Arial" w:hAnsi="Arial"/>
          <w:b/>
        </w:rPr>
        <w:t>Artículo</w:t>
      </w:r>
      <w:r>
        <w:rPr>
          <w:rFonts w:ascii="Arial" w:hAnsi="Arial"/>
          <w:b/>
          <w:spacing w:val="-6"/>
        </w:rPr>
        <w:t> </w:t>
      </w:r>
      <w:r>
        <w:rPr>
          <w:rFonts w:ascii="Arial" w:hAnsi="Arial"/>
          <w:b/>
        </w:rPr>
        <w:t>87.-</w:t>
      </w:r>
      <w:r>
        <w:rPr>
          <w:rFonts w:ascii="Arial" w:hAnsi="Arial"/>
          <w:b/>
          <w:spacing w:val="-5"/>
        </w:rPr>
        <w:t> </w:t>
      </w:r>
      <w:r>
        <w:rPr/>
        <w:t>La</w:t>
      </w:r>
      <w:r>
        <w:rPr>
          <w:spacing w:val="-5"/>
        </w:rPr>
        <w:t> </w:t>
      </w:r>
      <w:r>
        <w:rPr/>
        <w:t>huelga</w:t>
      </w:r>
      <w:r>
        <w:rPr>
          <w:spacing w:val="-7"/>
        </w:rPr>
        <w:t> </w:t>
      </w:r>
      <w:r>
        <w:rPr/>
        <w:t>deberá</w:t>
      </w:r>
      <w:r>
        <w:rPr>
          <w:spacing w:val="-6"/>
        </w:rPr>
        <w:t> </w:t>
      </w:r>
      <w:r>
        <w:rPr/>
        <w:t>limitarse</w:t>
      </w:r>
      <w:r>
        <w:rPr>
          <w:spacing w:val="-4"/>
        </w:rPr>
        <w:t> </w:t>
      </w:r>
      <w:r>
        <w:rPr/>
        <w:t>al</w:t>
      </w:r>
      <w:r>
        <w:rPr>
          <w:spacing w:val="-5"/>
        </w:rPr>
        <w:t> </w:t>
      </w:r>
      <w:r>
        <w:rPr/>
        <w:t>mero</w:t>
      </w:r>
      <w:r>
        <w:rPr>
          <w:spacing w:val="-4"/>
        </w:rPr>
        <w:t> </w:t>
      </w:r>
      <w:r>
        <w:rPr/>
        <w:t>acto</w:t>
      </w:r>
      <w:r>
        <w:rPr>
          <w:spacing w:val="-5"/>
        </w:rPr>
        <w:t> </w:t>
      </w:r>
      <w:r>
        <w:rPr/>
        <w:t>de</w:t>
      </w:r>
      <w:r>
        <w:rPr>
          <w:spacing w:val="-7"/>
        </w:rPr>
        <w:t> </w:t>
      </w:r>
      <w:r>
        <w:rPr/>
        <w:t>la</w:t>
      </w:r>
      <w:r>
        <w:rPr>
          <w:spacing w:val="-6"/>
        </w:rPr>
        <w:t> </w:t>
      </w:r>
      <w:r>
        <w:rPr/>
        <w:t>suspensión</w:t>
      </w:r>
      <w:r>
        <w:rPr>
          <w:spacing w:val="-5"/>
        </w:rPr>
        <w:t> </w:t>
      </w:r>
      <w:r>
        <w:rPr/>
        <w:t>del</w:t>
      </w:r>
      <w:r>
        <w:rPr>
          <w:spacing w:val="-7"/>
        </w:rPr>
        <w:t> </w:t>
      </w:r>
      <w:r>
        <w:rPr>
          <w:spacing w:val="-2"/>
        </w:rPr>
        <w:t>trabajo.</w:t>
      </w:r>
    </w:p>
    <w:p>
      <w:pPr>
        <w:pStyle w:val="BodyText"/>
        <w:spacing w:before="1"/>
        <w:ind w:left="0"/>
      </w:pPr>
    </w:p>
    <w:p>
      <w:pPr>
        <w:pStyle w:val="BodyText"/>
        <w:ind w:right="346"/>
        <w:jc w:val="both"/>
      </w:pPr>
      <w:r>
        <w:rPr>
          <w:rFonts w:ascii="Arial" w:hAnsi="Arial"/>
          <w:b/>
        </w:rPr>
        <w:t>Artículo</w:t>
      </w:r>
      <w:r>
        <w:rPr>
          <w:rFonts w:ascii="Arial" w:hAnsi="Arial"/>
          <w:b/>
          <w:spacing w:val="-1"/>
        </w:rPr>
        <w:t> </w:t>
      </w:r>
      <w:r>
        <w:rPr>
          <w:rFonts w:ascii="Arial" w:hAnsi="Arial"/>
          <w:b/>
        </w:rPr>
        <w:t>88.-</w:t>
      </w:r>
      <w:r>
        <w:rPr>
          <w:rFonts w:ascii="Arial" w:hAnsi="Arial"/>
          <w:b/>
          <w:spacing w:val="-1"/>
        </w:rPr>
        <w:t> </w:t>
      </w:r>
      <w:r>
        <w:rPr/>
        <w:t>Los actos</w:t>
      </w:r>
      <w:r>
        <w:rPr>
          <w:spacing w:val="-1"/>
        </w:rPr>
        <w:t> </w:t>
      </w:r>
      <w:r>
        <w:rPr/>
        <w:t>de coacción</w:t>
      </w:r>
      <w:r>
        <w:rPr>
          <w:spacing w:val="-2"/>
        </w:rPr>
        <w:t> </w:t>
      </w:r>
      <w:r>
        <w:rPr/>
        <w:t>o</w:t>
      </w:r>
      <w:r>
        <w:rPr>
          <w:spacing w:val="-2"/>
        </w:rPr>
        <w:t> </w:t>
      </w:r>
      <w:r>
        <w:rPr/>
        <w:t>de</w:t>
      </w:r>
      <w:r>
        <w:rPr>
          <w:spacing w:val="-2"/>
        </w:rPr>
        <w:t> </w:t>
      </w:r>
      <w:r>
        <w:rPr/>
        <w:t>violencia</w:t>
      </w:r>
      <w:r>
        <w:rPr>
          <w:spacing w:val="-2"/>
        </w:rPr>
        <w:t> </w:t>
      </w:r>
      <w:r>
        <w:rPr/>
        <w:t>física</w:t>
      </w:r>
      <w:r>
        <w:rPr>
          <w:spacing w:val="-4"/>
        </w:rPr>
        <w:t> </w:t>
      </w:r>
      <w:r>
        <w:rPr/>
        <w:t>o</w:t>
      </w:r>
      <w:r>
        <w:rPr>
          <w:spacing w:val="-2"/>
        </w:rPr>
        <w:t> </w:t>
      </w:r>
      <w:r>
        <w:rPr/>
        <w:t>moral</w:t>
      </w:r>
      <w:r>
        <w:rPr>
          <w:spacing w:val="-3"/>
        </w:rPr>
        <w:t> </w:t>
      </w:r>
      <w:r>
        <w:rPr/>
        <w:t>sobre</w:t>
      </w:r>
      <w:r>
        <w:rPr>
          <w:spacing w:val="-2"/>
        </w:rPr>
        <w:t> </w:t>
      </w:r>
      <w:r>
        <w:rPr/>
        <w:t>las</w:t>
      </w:r>
      <w:r>
        <w:rPr>
          <w:spacing w:val="-3"/>
        </w:rPr>
        <w:t> </w:t>
      </w:r>
      <w:r>
        <w:rPr/>
        <w:t>personas</w:t>
      </w:r>
      <w:r>
        <w:rPr>
          <w:spacing w:val="-3"/>
        </w:rPr>
        <w:t> </w:t>
      </w:r>
      <w:r>
        <w:rPr/>
        <w:t>o</w:t>
      </w:r>
      <w:r>
        <w:rPr>
          <w:spacing w:val="-2"/>
        </w:rPr>
        <w:t> </w:t>
      </w:r>
      <w:r>
        <w:rPr/>
        <w:t>de</w:t>
      </w:r>
      <w:r>
        <w:rPr>
          <w:spacing w:val="-4"/>
        </w:rPr>
        <w:t> </w:t>
      </w:r>
      <w:r>
        <w:rPr/>
        <w:t>fuerza</w:t>
      </w:r>
      <w:r>
        <w:rPr>
          <w:spacing w:val="-2"/>
        </w:rPr>
        <w:t> </w:t>
      </w:r>
      <w:r>
        <w:rPr/>
        <w:t>sobre</w:t>
      </w:r>
      <w:r>
        <w:rPr>
          <w:spacing w:val="-2"/>
        </w:rPr>
        <w:t> </w:t>
      </w:r>
      <w:r>
        <w:rPr/>
        <w:t>las cosas cometidos por los huelguistas, tendrán como consecuencia, respecto de los responsables, la pérdida de su calidad de trabajador; si no constituyen otro delito cuya pena sea mayor, se sancionarán con prisión hasta de dos años y multa hasta de diez mil pesos, más la reparación del daño.</w:t>
      </w:r>
    </w:p>
    <w:p>
      <w:pPr>
        <w:pStyle w:val="BodyText"/>
        <w:ind w:left="0"/>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89.-</w:t>
      </w:r>
      <w:r>
        <w:rPr>
          <w:rFonts w:ascii="Arial" w:hAnsi="Arial"/>
          <w:b/>
          <w:spacing w:val="-6"/>
          <w:sz w:val="20"/>
        </w:rPr>
        <w:t> </w:t>
      </w:r>
      <w:r>
        <w:rPr>
          <w:sz w:val="20"/>
        </w:rPr>
        <w:t>Para</w:t>
      </w:r>
      <w:r>
        <w:rPr>
          <w:spacing w:val="-6"/>
          <w:sz w:val="20"/>
        </w:rPr>
        <w:t> </w:t>
      </w:r>
      <w:r>
        <w:rPr>
          <w:sz w:val="20"/>
        </w:rPr>
        <w:t>declarar</w:t>
      </w:r>
      <w:r>
        <w:rPr>
          <w:spacing w:val="-3"/>
          <w:sz w:val="20"/>
        </w:rPr>
        <w:t> </w:t>
      </w:r>
      <w:r>
        <w:rPr>
          <w:sz w:val="20"/>
        </w:rPr>
        <w:t>una</w:t>
      </w:r>
      <w:r>
        <w:rPr>
          <w:spacing w:val="-5"/>
          <w:sz w:val="20"/>
        </w:rPr>
        <w:t> </w:t>
      </w:r>
      <w:r>
        <w:rPr>
          <w:sz w:val="20"/>
        </w:rPr>
        <w:t>huelga</w:t>
      </w:r>
      <w:r>
        <w:rPr>
          <w:spacing w:val="-7"/>
          <w:sz w:val="20"/>
        </w:rPr>
        <w:t> </w:t>
      </w:r>
      <w:r>
        <w:rPr>
          <w:sz w:val="20"/>
        </w:rPr>
        <w:t>se</w:t>
      </w:r>
      <w:r>
        <w:rPr>
          <w:spacing w:val="-6"/>
          <w:sz w:val="20"/>
        </w:rPr>
        <w:t> </w:t>
      </w:r>
      <w:r>
        <w:rPr>
          <w:spacing w:val="-2"/>
          <w:sz w:val="20"/>
        </w:rPr>
        <w:t>requiere:</w:t>
      </w:r>
    </w:p>
    <w:p>
      <w:pPr>
        <w:pStyle w:val="BodyText"/>
        <w:spacing w:before="1"/>
        <w:ind w:left="0"/>
      </w:pPr>
    </w:p>
    <w:p>
      <w:pPr>
        <w:pStyle w:val="ListParagraph"/>
        <w:numPr>
          <w:ilvl w:val="0"/>
          <w:numId w:val="16"/>
        </w:numPr>
        <w:tabs>
          <w:tab w:pos="503" w:val="left" w:leader="none"/>
        </w:tabs>
        <w:spacing w:line="240" w:lineRule="auto" w:before="0" w:after="0"/>
        <w:ind w:left="503" w:right="0" w:hanging="165"/>
        <w:jc w:val="left"/>
        <w:rPr>
          <w:sz w:val="20"/>
        </w:rPr>
      </w:pPr>
      <w:r>
        <w:rPr>
          <w:sz w:val="20"/>
        </w:rPr>
        <w:t>Que</w:t>
      </w:r>
      <w:r>
        <w:rPr>
          <w:spacing w:val="-6"/>
          <w:sz w:val="20"/>
        </w:rPr>
        <w:t> </w:t>
      </w:r>
      <w:r>
        <w:rPr>
          <w:sz w:val="20"/>
        </w:rPr>
        <w:t>se</w:t>
      </w:r>
      <w:r>
        <w:rPr>
          <w:spacing w:val="-3"/>
          <w:sz w:val="20"/>
        </w:rPr>
        <w:t> </w:t>
      </w:r>
      <w:r>
        <w:rPr>
          <w:sz w:val="20"/>
        </w:rPr>
        <w:t>ajuste</w:t>
      </w:r>
      <w:r>
        <w:rPr>
          <w:spacing w:val="-4"/>
          <w:sz w:val="20"/>
        </w:rPr>
        <w:t> </w:t>
      </w:r>
      <w:r>
        <w:rPr>
          <w:sz w:val="20"/>
        </w:rPr>
        <w:t>a</w:t>
      </w:r>
      <w:r>
        <w:rPr>
          <w:spacing w:val="-4"/>
          <w:sz w:val="20"/>
        </w:rPr>
        <w:t> </w:t>
      </w:r>
      <w:r>
        <w:rPr>
          <w:sz w:val="20"/>
        </w:rPr>
        <w:t>los</w:t>
      </w:r>
      <w:r>
        <w:rPr>
          <w:spacing w:val="-4"/>
          <w:sz w:val="20"/>
        </w:rPr>
        <w:t> </w:t>
      </w:r>
      <w:r>
        <w:rPr>
          <w:sz w:val="20"/>
        </w:rPr>
        <w:t>términos</w:t>
      </w:r>
      <w:r>
        <w:rPr>
          <w:spacing w:val="-5"/>
          <w:sz w:val="20"/>
        </w:rPr>
        <w:t> </w:t>
      </w:r>
      <w:r>
        <w:rPr>
          <w:sz w:val="20"/>
        </w:rPr>
        <w:t>del</w:t>
      </w:r>
      <w:r>
        <w:rPr>
          <w:spacing w:val="-6"/>
          <w:sz w:val="20"/>
        </w:rPr>
        <w:t> </w:t>
      </w:r>
      <w:r>
        <w:rPr>
          <w:sz w:val="20"/>
        </w:rPr>
        <w:t>artículo</w:t>
      </w:r>
      <w:r>
        <w:rPr>
          <w:spacing w:val="-3"/>
          <w:sz w:val="20"/>
        </w:rPr>
        <w:t> </w:t>
      </w:r>
      <w:r>
        <w:rPr>
          <w:sz w:val="20"/>
        </w:rPr>
        <w:t>85</w:t>
      </w:r>
      <w:r>
        <w:rPr>
          <w:spacing w:val="-3"/>
          <w:sz w:val="20"/>
        </w:rPr>
        <w:t> </w:t>
      </w:r>
      <w:r>
        <w:rPr>
          <w:sz w:val="20"/>
        </w:rPr>
        <w:t>de</w:t>
      </w:r>
      <w:r>
        <w:rPr>
          <w:spacing w:val="-7"/>
          <w:sz w:val="20"/>
        </w:rPr>
        <w:t> </w:t>
      </w:r>
      <w:r>
        <w:rPr>
          <w:sz w:val="20"/>
        </w:rPr>
        <w:t>esta</w:t>
      </w:r>
      <w:r>
        <w:rPr>
          <w:spacing w:val="-3"/>
          <w:sz w:val="20"/>
        </w:rPr>
        <w:t> </w:t>
      </w:r>
      <w:r>
        <w:rPr>
          <w:sz w:val="20"/>
        </w:rPr>
        <w:t>Ley;</w:t>
      </w:r>
      <w:r>
        <w:rPr>
          <w:spacing w:val="-5"/>
          <w:sz w:val="20"/>
        </w:rPr>
        <w:t> </w:t>
      </w:r>
      <w:r>
        <w:rPr>
          <w:spacing w:val="-10"/>
          <w:sz w:val="20"/>
        </w:rPr>
        <w:t>y</w:t>
      </w:r>
    </w:p>
    <w:p>
      <w:pPr>
        <w:pStyle w:val="ListParagraph"/>
        <w:numPr>
          <w:ilvl w:val="0"/>
          <w:numId w:val="16"/>
        </w:numPr>
        <w:tabs>
          <w:tab w:pos="574" w:val="left" w:leader="none"/>
        </w:tabs>
        <w:spacing w:line="240" w:lineRule="auto" w:before="228" w:after="0"/>
        <w:ind w:left="338" w:right="346" w:firstLine="0"/>
        <w:jc w:val="left"/>
        <w:rPr>
          <w:sz w:val="20"/>
        </w:rPr>
      </w:pPr>
      <w:r>
        <w:rPr>
          <w:sz w:val="20"/>
        </w:rPr>
        <w:t>Que sea declarada por las dos terceras partes de los trabajadores del Poder, organismo o Municipio</w:t>
      </w:r>
      <w:r>
        <w:rPr>
          <w:spacing w:val="40"/>
          <w:sz w:val="20"/>
        </w:rPr>
        <w:t> </w:t>
      </w:r>
      <w:r>
        <w:rPr>
          <w:spacing w:val="-2"/>
          <w:sz w:val="20"/>
        </w:rPr>
        <w:t>afectados.</w:t>
      </w:r>
    </w:p>
    <w:p>
      <w:pPr>
        <w:pStyle w:val="BodyText"/>
        <w:spacing w:before="1"/>
        <w:ind w:left="0"/>
      </w:pPr>
    </w:p>
    <w:p>
      <w:pPr>
        <w:pStyle w:val="BodyText"/>
        <w:spacing w:before="1"/>
        <w:ind w:right="336"/>
        <w:jc w:val="both"/>
      </w:pPr>
      <w:r>
        <w:rPr>
          <w:rFonts w:ascii="Arial" w:hAnsi="Arial"/>
          <w:b/>
        </w:rPr>
        <w:t>Artículo 90.- </w:t>
      </w:r>
      <w:r>
        <w:rPr/>
        <w:t>Antes de suspender las labores los trabajadores deberán presentar al Presidente del Tribunal Estatal de Conciliación y Arbitraje su pliego de peticiones con la copia del acta de la asamblea</w:t>
      </w:r>
      <w:r>
        <w:rPr>
          <w:spacing w:val="40"/>
        </w:rPr>
        <w:t> </w:t>
      </w:r>
      <w:r>
        <w:rPr/>
        <w:t>en</w:t>
      </w:r>
      <w:r>
        <w:rPr>
          <w:spacing w:val="25"/>
        </w:rPr>
        <w:t> </w:t>
      </w:r>
      <w:r>
        <w:rPr/>
        <w:t>que</w:t>
      </w:r>
      <w:r>
        <w:rPr>
          <w:spacing w:val="27"/>
        </w:rPr>
        <w:t> </w:t>
      </w:r>
      <w:r>
        <w:rPr/>
        <w:t>se</w:t>
      </w:r>
      <w:r>
        <w:rPr>
          <w:spacing w:val="25"/>
        </w:rPr>
        <w:t> </w:t>
      </w:r>
      <w:r>
        <w:rPr/>
        <w:t>haya</w:t>
      </w:r>
      <w:r>
        <w:rPr>
          <w:spacing w:val="25"/>
        </w:rPr>
        <w:t> </w:t>
      </w:r>
      <w:r>
        <w:rPr/>
        <w:t>acordado</w:t>
      </w:r>
      <w:r>
        <w:rPr>
          <w:spacing w:val="27"/>
        </w:rPr>
        <w:t> </w:t>
      </w:r>
      <w:r>
        <w:rPr/>
        <w:t>declarar</w:t>
      </w:r>
      <w:r>
        <w:rPr>
          <w:spacing w:val="26"/>
        </w:rPr>
        <w:t> </w:t>
      </w:r>
      <w:r>
        <w:rPr/>
        <w:t>la</w:t>
      </w:r>
      <w:r>
        <w:rPr>
          <w:spacing w:val="25"/>
        </w:rPr>
        <w:t> </w:t>
      </w:r>
      <w:r>
        <w:rPr/>
        <w:t>huelga.</w:t>
      </w:r>
      <w:r>
        <w:rPr>
          <w:spacing w:val="25"/>
        </w:rPr>
        <w:t> </w:t>
      </w:r>
      <w:r>
        <w:rPr/>
        <w:t>El</w:t>
      </w:r>
      <w:r>
        <w:rPr>
          <w:spacing w:val="27"/>
        </w:rPr>
        <w:t> </w:t>
      </w:r>
      <w:r>
        <w:rPr/>
        <w:t>Presidente,</w:t>
      </w:r>
      <w:r>
        <w:rPr>
          <w:spacing w:val="27"/>
        </w:rPr>
        <w:t> </w:t>
      </w:r>
      <w:r>
        <w:rPr/>
        <w:t>una</w:t>
      </w:r>
      <w:r>
        <w:rPr>
          <w:spacing w:val="27"/>
        </w:rPr>
        <w:t> </w:t>
      </w:r>
      <w:r>
        <w:rPr/>
        <w:t>vez</w:t>
      </w:r>
      <w:r>
        <w:rPr>
          <w:spacing w:val="26"/>
        </w:rPr>
        <w:t> </w:t>
      </w:r>
      <w:r>
        <w:rPr/>
        <w:t>recibido</w:t>
      </w:r>
      <w:r>
        <w:rPr>
          <w:spacing w:val="27"/>
        </w:rPr>
        <w:t> </w:t>
      </w:r>
      <w:r>
        <w:rPr/>
        <w:t>el</w:t>
      </w:r>
      <w:r>
        <w:rPr>
          <w:spacing w:val="26"/>
        </w:rPr>
        <w:t> </w:t>
      </w:r>
      <w:r>
        <w:rPr/>
        <w:t>escrito</w:t>
      </w:r>
      <w:r>
        <w:rPr>
          <w:spacing w:val="25"/>
        </w:rPr>
        <w:t> </w:t>
      </w:r>
      <w:r>
        <w:rPr/>
        <w:t>y</w:t>
      </w:r>
      <w:r>
        <w:rPr>
          <w:spacing w:val="26"/>
        </w:rPr>
        <w:t> </w:t>
      </w:r>
      <w:r>
        <w:rPr/>
        <w:t>sus</w:t>
      </w:r>
      <w:r>
        <w:rPr>
          <w:spacing w:val="28"/>
        </w:rPr>
        <w:t> </w:t>
      </w:r>
      <w:r>
        <w:rPr/>
        <w:t>anexos,</w:t>
      </w:r>
    </w:p>
    <w:p>
      <w:pPr>
        <w:pStyle w:val="BodyText"/>
        <w:spacing w:after="0"/>
        <w:jc w:val="both"/>
        <w:sectPr>
          <w:pgSz w:w="12240" w:h="15840"/>
          <w:pgMar w:header="6" w:footer="798" w:top="1740" w:bottom="980" w:left="1080" w:right="1080"/>
        </w:sectPr>
      </w:pPr>
    </w:p>
    <w:p>
      <w:pPr>
        <w:pStyle w:val="BodyText"/>
        <w:spacing w:before="83"/>
        <w:ind w:right="341"/>
        <w:jc w:val="both"/>
      </w:pPr>
      <w:r>
        <w:rPr/>
        <w:t>correrá traslado con la copia de ellos al funcionario o funcionarios de quienes dependa la concesión de</w:t>
      </w:r>
      <w:r>
        <w:rPr>
          <w:spacing w:val="40"/>
        </w:rPr>
        <w:t> </w:t>
      </w:r>
      <w:r>
        <w:rPr/>
        <w:t>las peticiones, para que resuelvan en el término de diez días, a partir de la notificación.</w:t>
      </w:r>
    </w:p>
    <w:p>
      <w:pPr>
        <w:pStyle w:val="BodyText"/>
        <w:spacing w:before="229"/>
        <w:ind w:right="335"/>
        <w:jc w:val="both"/>
      </w:pPr>
      <w:r>
        <w:rPr>
          <w:rFonts w:ascii="Arial" w:hAnsi="Arial"/>
          <w:b/>
        </w:rPr>
        <w:t>Artículo 91.- </w:t>
      </w:r>
      <w:r>
        <w:rPr/>
        <w:t>El Tribunal Estatal de Conciliación y Arbitraje, decidirá dentro de un término de setenta</w:t>
      </w:r>
      <w:r>
        <w:rPr>
          <w:spacing w:val="26"/>
        </w:rPr>
        <w:t> </w:t>
      </w:r>
      <w:r>
        <w:rPr/>
        <w:t>y dos horas, computado desde la hora en que se reciba copia del escrito acordando la huelga, si ésta es legal o ilegal, según que se hayan satisfecho o no los requisitos a que se refieren los artículos anteriores. Si la huelga es legal, procederá desde luego a la conciliación de las partes, siendo obligatoria la</w:t>
      </w:r>
      <w:r>
        <w:rPr>
          <w:spacing w:val="40"/>
        </w:rPr>
        <w:t> </w:t>
      </w:r>
      <w:r>
        <w:rPr/>
        <w:t>presencia de éstas en las audiencias de avenimiento.</w:t>
      </w:r>
    </w:p>
    <w:p>
      <w:pPr>
        <w:pStyle w:val="BodyText"/>
        <w:ind w:left="0"/>
      </w:pPr>
    </w:p>
    <w:p>
      <w:pPr>
        <w:pStyle w:val="BodyText"/>
        <w:ind w:right="342"/>
        <w:jc w:val="both"/>
      </w:pPr>
      <w:r>
        <w:rPr>
          <w:rFonts w:ascii="Arial" w:hAnsi="Arial"/>
          <w:b/>
        </w:rPr>
        <w:t>Artículo 92.- </w:t>
      </w:r>
      <w:r>
        <w:rPr/>
        <w:t>Si la declaración de huelga se considera legal, por el Tribunal Estatal de Conciliación y Arbitraje, y si transcurrido el plazo de diez días a que se refiere el artículo 90, no se hubiere llegado a un entendimiento entre las partes, los trabajadores podrán suspender las labores.</w:t>
      </w:r>
    </w:p>
    <w:p>
      <w:pPr>
        <w:pStyle w:val="BodyText"/>
        <w:spacing w:before="2"/>
        <w:ind w:left="0"/>
      </w:pPr>
    </w:p>
    <w:p>
      <w:pPr>
        <w:pStyle w:val="BodyText"/>
        <w:ind w:right="334"/>
        <w:jc w:val="both"/>
      </w:pPr>
      <w:r>
        <w:rPr>
          <w:rFonts w:ascii="Arial" w:hAnsi="Arial"/>
          <w:b/>
        </w:rPr>
        <w:t>Artículo 93.- </w:t>
      </w:r>
      <w:r>
        <w:rPr/>
        <w:t>Si la suspensión de labores se lleva a cabo antes de los diez días del emplazamiento, el tribunal declarará que no existe el estado de huelga; fijará a los trabajadores un plazo de veinticuatro horas para que reanuden sus labores, apercibiéndolos de que si no lo hace, quedarán cesados sin responsabilidad para el titular, salvo en</w:t>
      </w:r>
      <w:r>
        <w:rPr>
          <w:spacing w:val="80"/>
        </w:rPr>
        <w:t> </w:t>
      </w:r>
      <w:r>
        <w:rPr/>
        <w:t>casos de fuerza mayor o de error no imputable a los trabajadores, y declarará que el titular o funcionarios afectados no han incurrido en responsabilidad .</w:t>
      </w:r>
    </w:p>
    <w:p>
      <w:pPr>
        <w:pStyle w:val="BodyText"/>
        <w:spacing w:before="228"/>
        <w:ind w:right="337"/>
        <w:jc w:val="both"/>
      </w:pPr>
      <w:r>
        <w:rPr>
          <w:rFonts w:ascii="Arial" w:hAnsi="Arial"/>
          <w:b/>
        </w:rPr>
        <w:t>Artículo 94.- </w:t>
      </w:r>
      <w:r>
        <w:rPr/>
        <w:t>Si el Tribunal resuelve que la declaración de huelga es ilegal, prevendrá a los trabajadores que,</w:t>
      </w:r>
      <w:r>
        <w:rPr>
          <w:spacing w:val="-1"/>
        </w:rPr>
        <w:t> </w:t>
      </w:r>
      <w:r>
        <w:rPr/>
        <w:t>en</w:t>
      </w:r>
      <w:r>
        <w:rPr>
          <w:spacing w:val="-1"/>
        </w:rPr>
        <w:t> </w:t>
      </w:r>
      <w:r>
        <w:rPr/>
        <w:t>caso</w:t>
      </w:r>
      <w:r>
        <w:rPr>
          <w:spacing w:val="-1"/>
        </w:rPr>
        <w:t> </w:t>
      </w:r>
      <w:r>
        <w:rPr/>
        <w:t>de</w:t>
      </w:r>
      <w:r>
        <w:rPr>
          <w:spacing w:val="-2"/>
        </w:rPr>
        <w:t> </w:t>
      </w:r>
      <w:r>
        <w:rPr/>
        <w:t>suspender las labores,</w:t>
      </w:r>
      <w:r>
        <w:rPr>
          <w:spacing w:val="-1"/>
        </w:rPr>
        <w:t> </w:t>
      </w:r>
      <w:r>
        <w:rPr/>
        <w:t>el</w:t>
      </w:r>
      <w:r>
        <w:rPr>
          <w:spacing w:val="-2"/>
        </w:rPr>
        <w:t> </w:t>
      </w:r>
      <w:r>
        <w:rPr/>
        <w:t>acto</w:t>
      </w:r>
      <w:r>
        <w:rPr>
          <w:spacing w:val="-1"/>
        </w:rPr>
        <w:t> </w:t>
      </w:r>
      <w:r>
        <w:rPr/>
        <w:t>será</w:t>
      </w:r>
      <w:r>
        <w:rPr>
          <w:spacing w:val="-1"/>
        </w:rPr>
        <w:t> </w:t>
      </w:r>
      <w:r>
        <w:rPr/>
        <w:t>considerado</w:t>
      </w:r>
      <w:r>
        <w:rPr>
          <w:spacing w:val="-2"/>
        </w:rPr>
        <w:t> </w:t>
      </w:r>
      <w:r>
        <w:rPr/>
        <w:t>como</w:t>
      </w:r>
      <w:r>
        <w:rPr>
          <w:spacing w:val="-1"/>
        </w:rPr>
        <w:t> </w:t>
      </w:r>
      <w:r>
        <w:rPr/>
        <w:t>causa</w:t>
      </w:r>
      <w:r>
        <w:rPr>
          <w:spacing w:val="-1"/>
        </w:rPr>
        <w:t> </w:t>
      </w:r>
      <w:r>
        <w:rPr/>
        <w:t>justificada de</w:t>
      </w:r>
      <w:r>
        <w:rPr>
          <w:spacing w:val="-2"/>
        </w:rPr>
        <w:t> </w:t>
      </w:r>
      <w:r>
        <w:rPr/>
        <w:t>cese</w:t>
      </w:r>
      <w:r>
        <w:rPr>
          <w:spacing w:val="-1"/>
        </w:rPr>
        <w:t> </w:t>
      </w:r>
      <w:r>
        <w:rPr/>
        <w:t>y dictará las medidas que juzgue necesarias para evitar la suspensión.</w:t>
      </w:r>
    </w:p>
    <w:p>
      <w:pPr>
        <w:pStyle w:val="BodyText"/>
        <w:spacing w:before="2"/>
        <w:ind w:left="0"/>
      </w:pPr>
    </w:p>
    <w:p>
      <w:pPr>
        <w:pStyle w:val="BodyText"/>
        <w:ind w:right="335"/>
        <w:jc w:val="both"/>
      </w:pPr>
      <w:r>
        <w:rPr>
          <w:rFonts w:ascii="Arial" w:hAnsi="Arial"/>
          <w:b/>
        </w:rPr>
        <w:t>Artículo 95.- </w:t>
      </w:r>
      <w:r>
        <w:rPr/>
        <w:t>Si el Tribunal resuelve que la huelga es ilegal, quedarán cesados por este solo hecho, sin responsabilidad para los titulares los trabajadores que hubieren suspendido sus labores.</w:t>
      </w:r>
    </w:p>
    <w:p>
      <w:pPr>
        <w:pStyle w:val="BodyText"/>
        <w:spacing w:before="229"/>
        <w:ind w:right="341"/>
        <w:jc w:val="both"/>
      </w:pPr>
      <w:r>
        <w:rPr>
          <w:rFonts w:ascii="Arial" w:hAnsi="Arial"/>
          <w:b/>
        </w:rPr>
        <w:t>Artículo 96.- </w:t>
      </w:r>
      <w:r>
        <w:rPr/>
        <w:t>La huelga será declarada ilegal y delictuosa cuando la mayoría de los huelguistas ejecuten actos violentos contra las personas o las propiedades, o cuando se decreten en los casos del Artículo 29 de la Constitución Política de los Estados Unidos Mexicanos.</w:t>
      </w:r>
    </w:p>
    <w:p>
      <w:pPr>
        <w:pStyle w:val="BodyText"/>
        <w:spacing w:before="2"/>
        <w:ind w:left="0"/>
      </w:pPr>
    </w:p>
    <w:p>
      <w:pPr>
        <w:pStyle w:val="BodyText"/>
        <w:ind w:right="344"/>
        <w:jc w:val="both"/>
      </w:pPr>
      <w:r>
        <w:rPr>
          <w:rFonts w:ascii="Arial" w:hAnsi="Arial"/>
          <w:b/>
        </w:rPr>
        <w:t>Artículo</w:t>
      </w:r>
      <w:r>
        <w:rPr>
          <w:rFonts w:ascii="Arial" w:hAnsi="Arial"/>
          <w:b/>
          <w:spacing w:val="-1"/>
        </w:rPr>
        <w:t> </w:t>
      </w:r>
      <w:r>
        <w:rPr>
          <w:rFonts w:ascii="Arial" w:hAnsi="Arial"/>
          <w:b/>
        </w:rPr>
        <w:t>97.-</w:t>
      </w:r>
      <w:r>
        <w:rPr>
          <w:rFonts w:ascii="Arial" w:hAnsi="Arial"/>
          <w:b/>
          <w:spacing w:val="-1"/>
        </w:rPr>
        <w:t> </w:t>
      </w:r>
      <w:r>
        <w:rPr/>
        <w:t>En</w:t>
      </w:r>
      <w:r>
        <w:rPr>
          <w:spacing w:val="-2"/>
        </w:rPr>
        <w:t> </w:t>
      </w:r>
      <w:r>
        <w:rPr/>
        <w:t>tanto que no</w:t>
      </w:r>
      <w:r>
        <w:rPr>
          <w:spacing w:val="-3"/>
        </w:rPr>
        <w:t> </w:t>
      </w:r>
      <w:r>
        <w:rPr/>
        <w:t>se</w:t>
      </w:r>
      <w:r>
        <w:rPr>
          <w:spacing w:val="-2"/>
        </w:rPr>
        <w:t> </w:t>
      </w:r>
      <w:r>
        <w:rPr/>
        <w:t>declare</w:t>
      </w:r>
      <w:r>
        <w:rPr>
          <w:spacing w:val="-2"/>
        </w:rPr>
        <w:t> </w:t>
      </w:r>
      <w:r>
        <w:rPr/>
        <w:t>ilegal, inexistente</w:t>
      </w:r>
      <w:r>
        <w:rPr>
          <w:spacing w:val="-2"/>
        </w:rPr>
        <w:t> </w:t>
      </w:r>
      <w:r>
        <w:rPr/>
        <w:t>o</w:t>
      </w:r>
      <w:r>
        <w:rPr>
          <w:spacing w:val="-2"/>
        </w:rPr>
        <w:t> </w:t>
      </w:r>
      <w:r>
        <w:rPr/>
        <w:t>terminado</w:t>
      </w:r>
      <w:r>
        <w:rPr>
          <w:spacing w:val="-3"/>
        </w:rPr>
        <w:t> </w:t>
      </w:r>
      <w:r>
        <w:rPr/>
        <w:t>un</w:t>
      </w:r>
      <w:r>
        <w:rPr>
          <w:spacing w:val="-2"/>
        </w:rPr>
        <w:t> </w:t>
      </w:r>
      <w:r>
        <w:rPr/>
        <w:t>estado de</w:t>
      </w:r>
      <w:r>
        <w:rPr>
          <w:spacing w:val="-3"/>
        </w:rPr>
        <w:t> </w:t>
      </w:r>
      <w:r>
        <w:rPr/>
        <w:t>huelga,</w:t>
      </w:r>
      <w:r>
        <w:rPr>
          <w:spacing w:val="-2"/>
        </w:rPr>
        <w:t> </w:t>
      </w:r>
      <w:r>
        <w:rPr/>
        <w:t>el</w:t>
      </w:r>
      <w:r>
        <w:rPr>
          <w:spacing w:val="-3"/>
        </w:rPr>
        <w:t> </w:t>
      </w:r>
      <w:r>
        <w:rPr/>
        <w:t>Tribunal</w:t>
      </w:r>
      <w:r>
        <w:rPr>
          <w:spacing w:val="-3"/>
        </w:rPr>
        <w:t> </w:t>
      </w:r>
      <w:r>
        <w:rPr/>
        <w:t>y las autoridades deberán respetar el derecho que ejerciten los trabajadores, dándoles las garantías y prestándoles el auxilio legítimo que soliciten.</w:t>
      </w:r>
    </w:p>
    <w:p>
      <w:pPr>
        <w:spacing w:line="229" w:lineRule="exact"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98.-</w:t>
      </w:r>
      <w:r>
        <w:rPr>
          <w:rFonts w:ascii="Arial" w:hAnsi="Arial"/>
          <w:b/>
          <w:spacing w:val="-6"/>
          <w:sz w:val="20"/>
        </w:rPr>
        <w:t> </w:t>
      </w:r>
      <w:r>
        <w:rPr>
          <w:sz w:val="20"/>
        </w:rPr>
        <w:t>La</w:t>
      </w:r>
      <w:r>
        <w:rPr>
          <w:spacing w:val="-4"/>
          <w:sz w:val="20"/>
        </w:rPr>
        <w:t> </w:t>
      </w:r>
      <w:r>
        <w:rPr>
          <w:sz w:val="20"/>
        </w:rPr>
        <w:t>huelga</w:t>
      </w:r>
      <w:r>
        <w:rPr>
          <w:spacing w:val="-8"/>
          <w:sz w:val="20"/>
        </w:rPr>
        <w:t> </w:t>
      </w:r>
      <w:r>
        <w:rPr>
          <w:spacing w:val="-2"/>
          <w:sz w:val="20"/>
        </w:rPr>
        <w:t>terminará:</w:t>
      </w:r>
    </w:p>
    <w:p>
      <w:pPr>
        <w:pStyle w:val="BodyText"/>
        <w:ind w:left="0"/>
      </w:pPr>
    </w:p>
    <w:p>
      <w:pPr>
        <w:pStyle w:val="ListParagraph"/>
        <w:numPr>
          <w:ilvl w:val="0"/>
          <w:numId w:val="17"/>
        </w:numPr>
        <w:tabs>
          <w:tab w:pos="503" w:val="left" w:leader="none"/>
        </w:tabs>
        <w:spacing w:line="240" w:lineRule="auto" w:before="1" w:after="0"/>
        <w:ind w:left="503" w:right="0" w:hanging="165"/>
        <w:jc w:val="left"/>
        <w:rPr>
          <w:sz w:val="20"/>
        </w:rPr>
      </w:pPr>
      <w:r>
        <w:rPr>
          <w:sz w:val="20"/>
        </w:rPr>
        <w:t>Por</w:t>
      </w:r>
      <w:r>
        <w:rPr>
          <w:spacing w:val="-5"/>
          <w:sz w:val="20"/>
        </w:rPr>
        <w:t> </w:t>
      </w:r>
      <w:r>
        <w:rPr>
          <w:sz w:val="20"/>
        </w:rPr>
        <w:t>aveniencia</w:t>
      </w:r>
      <w:r>
        <w:rPr>
          <w:spacing w:val="-7"/>
          <w:sz w:val="20"/>
        </w:rPr>
        <w:t> </w:t>
      </w:r>
      <w:r>
        <w:rPr>
          <w:sz w:val="20"/>
        </w:rPr>
        <w:t>entre</w:t>
      </w:r>
      <w:r>
        <w:rPr>
          <w:spacing w:val="-6"/>
          <w:sz w:val="20"/>
        </w:rPr>
        <w:t> </w:t>
      </w:r>
      <w:r>
        <w:rPr>
          <w:sz w:val="20"/>
        </w:rPr>
        <w:t>las</w:t>
      </w:r>
      <w:r>
        <w:rPr>
          <w:spacing w:val="-4"/>
          <w:sz w:val="20"/>
        </w:rPr>
        <w:t> </w:t>
      </w:r>
      <w:r>
        <w:rPr>
          <w:sz w:val="20"/>
        </w:rPr>
        <w:t>partes</w:t>
      </w:r>
      <w:r>
        <w:rPr>
          <w:spacing w:val="-7"/>
          <w:sz w:val="20"/>
        </w:rPr>
        <w:t> </w:t>
      </w:r>
      <w:r>
        <w:rPr>
          <w:sz w:val="20"/>
        </w:rPr>
        <w:t>en</w:t>
      </w:r>
      <w:r>
        <w:rPr>
          <w:spacing w:val="-5"/>
          <w:sz w:val="20"/>
        </w:rPr>
        <w:t> </w:t>
      </w:r>
      <w:r>
        <w:rPr>
          <w:spacing w:val="-2"/>
          <w:sz w:val="20"/>
        </w:rPr>
        <w:t>conflicto;</w:t>
      </w:r>
    </w:p>
    <w:p>
      <w:pPr>
        <w:pStyle w:val="ListParagraph"/>
        <w:numPr>
          <w:ilvl w:val="0"/>
          <w:numId w:val="17"/>
        </w:numPr>
        <w:tabs>
          <w:tab w:pos="558" w:val="left" w:leader="none"/>
        </w:tabs>
        <w:spacing w:line="240" w:lineRule="auto" w:before="228" w:after="0"/>
        <w:ind w:left="558" w:right="0" w:hanging="220"/>
        <w:jc w:val="left"/>
        <w:rPr>
          <w:sz w:val="20"/>
        </w:rPr>
      </w:pPr>
      <w:r>
        <w:rPr>
          <w:sz w:val="20"/>
        </w:rPr>
        <w:t>Por</w:t>
      </w:r>
      <w:r>
        <w:rPr>
          <w:spacing w:val="-7"/>
          <w:sz w:val="20"/>
        </w:rPr>
        <w:t> </w:t>
      </w:r>
      <w:r>
        <w:rPr>
          <w:sz w:val="20"/>
        </w:rPr>
        <w:t>resolución</w:t>
      </w:r>
      <w:r>
        <w:rPr>
          <w:spacing w:val="-6"/>
          <w:sz w:val="20"/>
        </w:rPr>
        <w:t> </w:t>
      </w:r>
      <w:r>
        <w:rPr>
          <w:sz w:val="20"/>
        </w:rPr>
        <w:t>de</w:t>
      </w:r>
      <w:r>
        <w:rPr>
          <w:spacing w:val="-6"/>
          <w:sz w:val="20"/>
        </w:rPr>
        <w:t> </w:t>
      </w:r>
      <w:r>
        <w:rPr>
          <w:sz w:val="20"/>
        </w:rPr>
        <w:t>la</w:t>
      </w:r>
      <w:r>
        <w:rPr>
          <w:spacing w:val="-4"/>
          <w:sz w:val="20"/>
        </w:rPr>
        <w:t> </w:t>
      </w:r>
      <w:r>
        <w:rPr>
          <w:sz w:val="20"/>
        </w:rPr>
        <w:t>asamblea</w:t>
      </w:r>
      <w:r>
        <w:rPr>
          <w:spacing w:val="-8"/>
          <w:sz w:val="20"/>
        </w:rPr>
        <w:t> </w:t>
      </w:r>
      <w:r>
        <w:rPr>
          <w:sz w:val="20"/>
        </w:rPr>
        <w:t>de</w:t>
      </w:r>
      <w:r>
        <w:rPr>
          <w:spacing w:val="-6"/>
          <w:sz w:val="20"/>
        </w:rPr>
        <w:t> </w:t>
      </w:r>
      <w:r>
        <w:rPr>
          <w:sz w:val="20"/>
        </w:rPr>
        <w:t>trabajadores</w:t>
      </w:r>
      <w:r>
        <w:rPr>
          <w:spacing w:val="-5"/>
          <w:sz w:val="20"/>
        </w:rPr>
        <w:t> </w:t>
      </w:r>
      <w:r>
        <w:rPr>
          <w:sz w:val="20"/>
        </w:rPr>
        <w:t>tomada</w:t>
      </w:r>
      <w:r>
        <w:rPr>
          <w:spacing w:val="-5"/>
          <w:sz w:val="20"/>
        </w:rPr>
        <w:t> </w:t>
      </w:r>
      <w:r>
        <w:rPr>
          <w:sz w:val="20"/>
        </w:rPr>
        <w:t>por</w:t>
      </w:r>
      <w:r>
        <w:rPr>
          <w:spacing w:val="-6"/>
          <w:sz w:val="20"/>
        </w:rPr>
        <w:t> </w:t>
      </w:r>
      <w:r>
        <w:rPr>
          <w:sz w:val="20"/>
        </w:rPr>
        <w:t>acuerdo</w:t>
      </w:r>
      <w:r>
        <w:rPr>
          <w:spacing w:val="-6"/>
          <w:sz w:val="20"/>
        </w:rPr>
        <w:t> </w:t>
      </w:r>
      <w:r>
        <w:rPr>
          <w:sz w:val="20"/>
        </w:rPr>
        <w:t>de</w:t>
      </w:r>
      <w:r>
        <w:rPr>
          <w:spacing w:val="-5"/>
          <w:sz w:val="20"/>
        </w:rPr>
        <w:t> </w:t>
      </w:r>
      <w:r>
        <w:rPr>
          <w:sz w:val="20"/>
        </w:rPr>
        <w:t>la</w:t>
      </w:r>
      <w:r>
        <w:rPr>
          <w:spacing w:val="-7"/>
          <w:sz w:val="20"/>
        </w:rPr>
        <w:t> </w:t>
      </w:r>
      <w:r>
        <w:rPr>
          <w:sz w:val="20"/>
        </w:rPr>
        <w:t>mayoría</w:t>
      </w:r>
      <w:r>
        <w:rPr>
          <w:spacing w:val="-6"/>
          <w:sz w:val="20"/>
        </w:rPr>
        <w:t> </w:t>
      </w:r>
      <w:r>
        <w:rPr>
          <w:sz w:val="20"/>
        </w:rPr>
        <w:t>de</w:t>
      </w:r>
      <w:r>
        <w:rPr>
          <w:spacing w:val="-6"/>
          <w:sz w:val="20"/>
        </w:rPr>
        <w:t> </w:t>
      </w:r>
      <w:r>
        <w:rPr>
          <w:sz w:val="20"/>
        </w:rPr>
        <w:t>los</w:t>
      </w:r>
      <w:r>
        <w:rPr>
          <w:spacing w:val="-4"/>
          <w:sz w:val="20"/>
        </w:rPr>
        <w:t> </w:t>
      </w:r>
      <w:r>
        <w:rPr>
          <w:spacing w:val="-2"/>
          <w:sz w:val="20"/>
        </w:rPr>
        <w:t>miembros;</w:t>
      </w:r>
    </w:p>
    <w:p>
      <w:pPr>
        <w:pStyle w:val="BodyText"/>
        <w:spacing w:before="1"/>
        <w:ind w:left="0"/>
      </w:pPr>
    </w:p>
    <w:p>
      <w:pPr>
        <w:pStyle w:val="ListParagraph"/>
        <w:numPr>
          <w:ilvl w:val="0"/>
          <w:numId w:val="17"/>
        </w:numPr>
        <w:tabs>
          <w:tab w:pos="614" w:val="left" w:leader="none"/>
        </w:tabs>
        <w:spacing w:line="240" w:lineRule="auto" w:before="0" w:after="0"/>
        <w:ind w:left="614" w:right="0" w:hanging="276"/>
        <w:jc w:val="left"/>
        <w:rPr>
          <w:sz w:val="20"/>
        </w:rPr>
      </w:pPr>
      <w:r>
        <w:rPr>
          <w:sz w:val="20"/>
        </w:rPr>
        <w:t>Por</w:t>
      </w:r>
      <w:r>
        <w:rPr>
          <w:spacing w:val="-9"/>
          <w:sz w:val="20"/>
        </w:rPr>
        <w:t> </w:t>
      </w:r>
      <w:r>
        <w:rPr>
          <w:sz w:val="20"/>
        </w:rPr>
        <w:t>declaración</w:t>
      </w:r>
      <w:r>
        <w:rPr>
          <w:spacing w:val="-8"/>
          <w:sz w:val="20"/>
        </w:rPr>
        <w:t> </w:t>
      </w:r>
      <w:r>
        <w:rPr>
          <w:sz w:val="20"/>
        </w:rPr>
        <w:t>de</w:t>
      </w:r>
      <w:r>
        <w:rPr>
          <w:spacing w:val="-8"/>
          <w:sz w:val="20"/>
        </w:rPr>
        <w:t> </w:t>
      </w:r>
      <w:r>
        <w:rPr>
          <w:sz w:val="20"/>
        </w:rPr>
        <w:t>ilegalidad</w:t>
      </w:r>
      <w:r>
        <w:rPr>
          <w:spacing w:val="-7"/>
          <w:sz w:val="20"/>
        </w:rPr>
        <w:t> </w:t>
      </w:r>
      <w:r>
        <w:rPr>
          <w:sz w:val="20"/>
        </w:rPr>
        <w:t>o</w:t>
      </w:r>
      <w:r>
        <w:rPr>
          <w:spacing w:val="-8"/>
          <w:sz w:val="20"/>
        </w:rPr>
        <w:t> </w:t>
      </w:r>
      <w:r>
        <w:rPr>
          <w:sz w:val="20"/>
        </w:rPr>
        <w:t>inexistencia;</w:t>
      </w:r>
      <w:r>
        <w:rPr>
          <w:spacing w:val="-7"/>
          <w:sz w:val="20"/>
        </w:rPr>
        <w:t> </w:t>
      </w:r>
      <w:r>
        <w:rPr>
          <w:spacing w:val="-10"/>
          <w:sz w:val="20"/>
        </w:rPr>
        <w:t>y</w:t>
      </w:r>
    </w:p>
    <w:p>
      <w:pPr>
        <w:pStyle w:val="BodyText"/>
        <w:spacing w:before="1"/>
        <w:ind w:left="0"/>
      </w:pPr>
    </w:p>
    <w:p>
      <w:pPr>
        <w:pStyle w:val="ListParagraph"/>
        <w:numPr>
          <w:ilvl w:val="0"/>
          <w:numId w:val="17"/>
        </w:numPr>
        <w:tabs>
          <w:tab w:pos="661" w:val="left" w:leader="none"/>
        </w:tabs>
        <w:spacing w:line="240" w:lineRule="auto" w:before="0" w:after="0"/>
        <w:ind w:left="338" w:right="347" w:firstLine="0"/>
        <w:jc w:val="left"/>
        <w:rPr>
          <w:sz w:val="20"/>
        </w:rPr>
      </w:pPr>
      <w:r>
        <w:rPr>
          <w:sz w:val="20"/>
        </w:rPr>
        <w:t>Por</w:t>
      </w:r>
      <w:r>
        <w:rPr>
          <w:spacing w:val="20"/>
          <w:sz w:val="20"/>
        </w:rPr>
        <w:t> </w:t>
      </w:r>
      <w:r>
        <w:rPr>
          <w:sz w:val="20"/>
        </w:rPr>
        <w:t>laudo</w:t>
      </w:r>
      <w:r>
        <w:rPr>
          <w:spacing w:val="20"/>
          <w:sz w:val="20"/>
        </w:rPr>
        <w:t> </w:t>
      </w:r>
      <w:r>
        <w:rPr>
          <w:sz w:val="20"/>
        </w:rPr>
        <w:t>de</w:t>
      </w:r>
      <w:r>
        <w:rPr>
          <w:spacing w:val="21"/>
          <w:sz w:val="20"/>
        </w:rPr>
        <w:t> </w:t>
      </w:r>
      <w:r>
        <w:rPr>
          <w:sz w:val="20"/>
        </w:rPr>
        <w:t>la</w:t>
      </w:r>
      <w:r>
        <w:rPr>
          <w:spacing w:val="22"/>
          <w:sz w:val="20"/>
        </w:rPr>
        <w:t> </w:t>
      </w:r>
      <w:r>
        <w:rPr>
          <w:sz w:val="20"/>
        </w:rPr>
        <w:t>persona</w:t>
      </w:r>
      <w:r>
        <w:rPr>
          <w:spacing w:val="20"/>
          <w:sz w:val="20"/>
        </w:rPr>
        <w:t> </w:t>
      </w:r>
      <w:r>
        <w:rPr>
          <w:sz w:val="20"/>
        </w:rPr>
        <w:t>o</w:t>
      </w:r>
      <w:r>
        <w:rPr>
          <w:spacing w:val="20"/>
          <w:sz w:val="20"/>
        </w:rPr>
        <w:t> </w:t>
      </w:r>
      <w:r>
        <w:rPr>
          <w:sz w:val="20"/>
        </w:rPr>
        <w:t>tribunal</w:t>
      </w:r>
      <w:r>
        <w:rPr>
          <w:spacing w:val="21"/>
          <w:sz w:val="20"/>
        </w:rPr>
        <w:t> </w:t>
      </w:r>
      <w:r>
        <w:rPr>
          <w:sz w:val="20"/>
        </w:rPr>
        <w:t>que,</w:t>
      </w:r>
      <w:r>
        <w:rPr>
          <w:spacing w:val="22"/>
          <w:sz w:val="20"/>
        </w:rPr>
        <w:t> </w:t>
      </w:r>
      <w:r>
        <w:rPr>
          <w:sz w:val="20"/>
        </w:rPr>
        <w:t>a</w:t>
      </w:r>
      <w:r>
        <w:rPr>
          <w:spacing w:val="20"/>
          <w:sz w:val="20"/>
        </w:rPr>
        <w:t> </w:t>
      </w:r>
      <w:r>
        <w:rPr>
          <w:sz w:val="20"/>
        </w:rPr>
        <w:t>solicitud</w:t>
      </w:r>
      <w:r>
        <w:rPr>
          <w:spacing w:val="20"/>
          <w:sz w:val="20"/>
        </w:rPr>
        <w:t> </w:t>
      </w:r>
      <w:r>
        <w:rPr>
          <w:sz w:val="20"/>
        </w:rPr>
        <w:t>de</w:t>
      </w:r>
      <w:r>
        <w:rPr>
          <w:spacing w:val="22"/>
          <w:sz w:val="20"/>
        </w:rPr>
        <w:t> </w:t>
      </w:r>
      <w:r>
        <w:rPr>
          <w:sz w:val="20"/>
        </w:rPr>
        <w:t>las</w:t>
      </w:r>
      <w:r>
        <w:rPr>
          <w:spacing w:val="21"/>
          <w:sz w:val="20"/>
        </w:rPr>
        <w:t> </w:t>
      </w:r>
      <w:r>
        <w:rPr>
          <w:sz w:val="20"/>
        </w:rPr>
        <w:t>partes</w:t>
      </w:r>
      <w:r>
        <w:rPr>
          <w:spacing w:val="21"/>
          <w:sz w:val="20"/>
        </w:rPr>
        <w:t> </w:t>
      </w:r>
      <w:r>
        <w:rPr>
          <w:sz w:val="20"/>
        </w:rPr>
        <w:t>y</w:t>
      </w:r>
      <w:r>
        <w:rPr>
          <w:spacing w:val="21"/>
          <w:sz w:val="20"/>
        </w:rPr>
        <w:t> </w:t>
      </w:r>
      <w:r>
        <w:rPr>
          <w:sz w:val="20"/>
        </w:rPr>
        <w:t>con</w:t>
      </w:r>
      <w:r>
        <w:rPr>
          <w:spacing w:val="19"/>
          <w:sz w:val="20"/>
        </w:rPr>
        <w:t> </w:t>
      </w:r>
      <w:r>
        <w:rPr>
          <w:sz w:val="20"/>
        </w:rPr>
        <w:t>la</w:t>
      </w:r>
      <w:r>
        <w:rPr>
          <w:spacing w:val="20"/>
          <w:sz w:val="20"/>
        </w:rPr>
        <w:t> </w:t>
      </w:r>
      <w:r>
        <w:rPr>
          <w:sz w:val="20"/>
        </w:rPr>
        <w:t>conformidad</w:t>
      </w:r>
      <w:r>
        <w:rPr>
          <w:spacing w:val="19"/>
          <w:sz w:val="20"/>
        </w:rPr>
        <w:t> </w:t>
      </w:r>
      <w:r>
        <w:rPr>
          <w:sz w:val="20"/>
        </w:rPr>
        <w:t>de</w:t>
      </w:r>
      <w:r>
        <w:rPr>
          <w:spacing w:val="20"/>
          <w:sz w:val="20"/>
        </w:rPr>
        <w:t> </w:t>
      </w:r>
      <w:r>
        <w:rPr>
          <w:sz w:val="20"/>
        </w:rPr>
        <w:t>éstas,</w:t>
      </w:r>
      <w:r>
        <w:rPr>
          <w:spacing w:val="20"/>
          <w:sz w:val="20"/>
        </w:rPr>
        <w:t> </w:t>
      </w:r>
      <w:r>
        <w:rPr>
          <w:sz w:val="20"/>
        </w:rPr>
        <w:t>se avoque al conocimiento del asunto.</w:t>
      </w:r>
    </w:p>
    <w:p>
      <w:pPr>
        <w:pStyle w:val="BodyText"/>
        <w:spacing w:before="229"/>
        <w:ind w:right="336"/>
        <w:jc w:val="both"/>
      </w:pPr>
      <w:r>
        <w:rPr>
          <w:rFonts w:ascii="Arial" w:hAnsi="Arial"/>
          <w:b/>
        </w:rPr>
        <w:t>Artículo 99.- </w:t>
      </w:r>
      <w:r>
        <w:rPr/>
        <w:t>Al resolverse que una declaración de huelga es legal, el Tribunal a petición de las autoridades correspondientes y tomando en cuenta las pruebas presentadas, fijará el número de trabajadores que los huelguistas están obligados a mantener en el desempeño de sus labores, a fin de que continúen realizándose aquellos servicios cuya suspensión perjudique la estabilidad de las instituciones, la conservación de las instalaciones o signifique un peligro para la salud pública.</w:t>
      </w:r>
    </w:p>
    <w:p>
      <w:pPr>
        <w:pStyle w:val="BodyText"/>
        <w:ind w:left="0"/>
      </w:pPr>
    </w:p>
    <w:p>
      <w:pPr>
        <w:pStyle w:val="BodyText"/>
        <w:spacing w:before="1"/>
        <w:ind w:left="0"/>
      </w:pPr>
    </w:p>
    <w:p>
      <w:pPr>
        <w:spacing w:before="0"/>
        <w:ind w:left="2854" w:right="2854" w:firstLine="0"/>
        <w:jc w:val="center"/>
        <w:rPr>
          <w:rFonts w:ascii="Arial"/>
          <w:b/>
          <w:sz w:val="20"/>
        </w:rPr>
      </w:pPr>
      <w:r>
        <w:rPr>
          <w:rFonts w:ascii="Arial"/>
          <w:b/>
          <w:sz w:val="20"/>
        </w:rPr>
        <w:t>TITULO</w:t>
      </w:r>
      <w:r>
        <w:rPr>
          <w:rFonts w:ascii="Arial"/>
          <w:b/>
          <w:spacing w:val="-8"/>
          <w:sz w:val="20"/>
        </w:rPr>
        <w:t> </w:t>
      </w:r>
      <w:r>
        <w:rPr>
          <w:rFonts w:ascii="Arial"/>
          <w:b/>
          <w:spacing w:val="-2"/>
          <w:sz w:val="20"/>
        </w:rPr>
        <w:t>QUINTO</w:t>
      </w:r>
    </w:p>
    <w:p>
      <w:pPr>
        <w:spacing w:after="0"/>
        <w:jc w:val="center"/>
        <w:rPr>
          <w:rFonts w:ascii="Arial"/>
          <w:b/>
          <w:sz w:val="20"/>
        </w:rPr>
        <w:sectPr>
          <w:pgSz w:w="12240" w:h="15840"/>
          <w:pgMar w:header="6" w:footer="798" w:top="1740" w:bottom="980" w:left="1080" w:right="1080"/>
        </w:sectPr>
      </w:pPr>
    </w:p>
    <w:p>
      <w:pPr>
        <w:spacing w:before="83"/>
        <w:ind w:left="2854" w:right="2854" w:firstLine="0"/>
        <w:jc w:val="center"/>
        <w:rPr>
          <w:rFonts w:ascii="Arial"/>
          <w:b/>
          <w:sz w:val="20"/>
        </w:rPr>
      </w:pPr>
      <w:r>
        <w:rPr>
          <w:rFonts w:ascii="Arial"/>
          <w:b/>
          <w:sz w:val="20"/>
        </w:rPr>
        <w:t>CAPITULO</w:t>
      </w:r>
      <w:r>
        <w:rPr>
          <w:rFonts w:ascii="Arial"/>
          <w:b/>
          <w:spacing w:val="-12"/>
          <w:sz w:val="20"/>
        </w:rPr>
        <w:t> </w:t>
      </w:r>
      <w:r>
        <w:rPr>
          <w:rFonts w:ascii="Arial"/>
          <w:b/>
          <w:spacing w:val="-2"/>
          <w:sz w:val="20"/>
        </w:rPr>
        <w:t>UNICO</w:t>
      </w:r>
    </w:p>
    <w:p>
      <w:pPr>
        <w:spacing w:before="229"/>
        <w:ind w:left="3" w:right="5" w:firstLine="0"/>
        <w:jc w:val="center"/>
        <w:rPr>
          <w:rFonts w:ascii="Arial"/>
          <w:b/>
          <w:sz w:val="20"/>
        </w:rPr>
      </w:pPr>
      <w:r>
        <w:rPr>
          <w:rFonts w:ascii="Arial"/>
          <w:b/>
          <w:sz w:val="20"/>
        </w:rPr>
        <w:t>RIESGOS</w:t>
      </w:r>
      <w:r>
        <w:rPr>
          <w:rFonts w:ascii="Arial"/>
          <w:b/>
          <w:spacing w:val="-9"/>
          <w:sz w:val="20"/>
        </w:rPr>
        <w:t> </w:t>
      </w:r>
      <w:r>
        <w:rPr>
          <w:rFonts w:ascii="Arial"/>
          <w:b/>
          <w:sz w:val="20"/>
        </w:rPr>
        <w:t>PROFESIONALES</w:t>
      </w:r>
      <w:r>
        <w:rPr>
          <w:rFonts w:ascii="Arial"/>
          <w:b/>
          <w:spacing w:val="-7"/>
          <w:sz w:val="20"/>
        </w:rPr>
        <w:t> </w:t>
      </w:r>
      <w:r>
        <w:rPr>
          <w:rFonts w:ascii="Arial"/>
          <w:b/>
          <w:sz w:val="20"/>
        </w:rPr>
        <w:t>Y</w:t>
      </w:r>
      <w:r>
        <w:rPr>
          <w:rFonts w:ascii="Arial"/>
          <w:b/>
          <w:spacing w:val="-7"/>
          <w:sz w:val="20"/>
        </w:rPr>
        <w:t> </w:t>
      </w:r>
      <w:r>
        <w:rPr>
          <w:rFonts w:ascii="Arial"/>
          <w:b/>
          <w:sz w:val="20"/>
        </w:rPr>
        <w:t>ENFERMEDADES</w:t>
      </w:r>
      <w:r>
        <w:rPr>
          <w:rFonts w:ascii="Arial"/>
          <w:b/>
          <w:spacing w:val="-7"/>
          <w:sz w:val="20"/>
        </w:rPr>
        <w:t> </w:t>
      </w:r>
      <w:r>
        <w:rPr>
          <w:rFonts w:ascii="Arial"/>
          <w:b/>
          <w:sz w:val="20"/>
        </w:rPr>
        <w:t>NO</w:t>
      </w:r>
      <w:r>
        <w:rPr>
          <w:rFonts w:ascii="Arial"/>
          <w:b/>
          <w:spacing w:val="-8"/>
          <w:sz w:val="20"/>
        </w:rPr>
        <w:t> </w:t>
      </w:r>
      <w:r>
        <w:rPr>
          <w:rFonts w:ascii="Arial"/>
          <w:b/>
          <w:spacing w:val="-2"/>
          <w:sz w:val="20"/>
        </w:rPr>
        <w:t>PROFESIONALES</w:t>
      </w:r>
    </w:p>
    <w:p>
      <w:pPr>
        <w:pStyle w:val="BodyText"/>
        <w:ind w:left="0"/>
        <w:rPr>
          <w:rFonts w:ascii="Arial"/>
          <w:b/>
        </w:rPr>
      </w:pPr>
    </w:p>
    <w:p>
      <w:pPr>
        <w:pStyle w:val="BodyText"/>
        <w:spacing w:before="1"/>
        <w:ind w:right="336"/>
        <w:jc w:val="both"/>
      </w:pPr>
      <w:r>
        <w:rPr>
          <w:rFonts w:ascii="Arial" w:hAnsi="Arial"/>
          <w:b/>
        </w:rPr>
        <w:t>Artículo 100.- </w:t>
      </w:r>
      <w:r>
        <w:rPr/>
        <w:t>Los riesgos profesionales que sufran los trabajadores se regirán por las disposiciones de</w:t>
      </w:r>
      <w:r>
        <w:rPr>
          <w:spacing w:val="40"/>
        </w:rPr>
        <w:t> </w:t>
      </w:r>
      <w:r>
        <w:rPr/>
        <w:t>la Ley del Instituto de Seguridad y Servicios Sociales de los Trabajadores del Estado cuando se hubiere celebrado convenio con el mencionado Instituto, y de la Ley Federal de Trabajo, en su caso.</w:t>
      </w:r>
    </w:p>
    <w:p>
      <w:pPr>
        <w:pStyle w:val="BodyText"/>
        <w:spacing w:before="229"/>
        <w:ind w:right="339"/>
        <w:jc w:val="both"/>
      </w:pPr>
      <w:r>
        <w:rPr>
          <w:rFonts w:ascii="Arial" w:hAnsi="Arial"/>
          <w:b/>
        </w:rPr>
        <w:t>Artículo</w:t>
      </w:r>
      <w:r>
        <w:rPr>
          <w:rFonts w:ascii="Arial" w:hAnsi="Arial"/>
          <w:b/>
          <w:spacing w:val="-1"/>
        </w:rPr>
        <w:t> </w:t>
      </w:r>
      <w:r>
        <w:rPr>
          <w:rFonts w:ascii="Arial" w:hAnsi="Arial"/>
          <w:b/>
        </w:rPr>
        <w:t>101.-</w:t>
      </w:r>
      <w:r>
        <w:rPr>
          <w:rFonts w:ascii="Arial" w:hAnsi="Arial"/>
          <w:b/>
          <w:spacing w:val="-1"/>
        </w:rPr>
        <w:t> </w:t>
      </w:r>
      <w:r>
        <w:rPr/>
        <w:t>Los</w:t>
      </w:r>
      <w:r>
        <w:rPr>
          <w:spacing w:val="-1"/>
        </w:rPr>
        <w:t> </w:t>
      </w:r>
      <w:r>
        <w:rPr/>
        <w:t>trabajadores que</w:t>
      </w:r>
      <w:r>
        <w:rPr>
          <w:spacing w:val="-2"/>
        </w:rPr>
        <w:t> </w:t>
      </w:r>
      <w:r>
        <w:rPr/>
        <w:t>sufran</w:t>
      </w:r>
      <w:r>
        <w:rPr>
          <w:spacing w:val="-3"/>
        </w:rPr>
        <w:t> </w:t>
      </w:r>
      <w:r>
        <w:rPr/>
        <w:t>enfermedades</w:t>
      </w:r>
      <w:r>
        <w:rPr>
          <w:spacing w:val="-1"/>
        </w:rPr>
        <w:t> </w:t>
      </w:r>
      <w:r>
        <w:rPr/>
        <w:t>no profesionales,</w:t>
      </w:r>
      <w:r>
        <w:rPr>
          <w:spacing w:val="-2"/>
        </w:rPr>
        <w:t> </w:t>
      </w:r>
      <w:r>
        <w:rPr/>
        <w:t>tendrán</w:t>
      </w:r>
      <w:r>
        <w:rPr>
          <w:spacing w:val="-3"/>
        </w:rPr>
        <w:t> </w:t>
      </w:r>
      <w:r>
        <w:rPr/>
        <w:t>derecho</w:t>
      </w:r>
      <w:r>
        <w:rPr>
          <w:spacing w:val="-3"/>
        </w:rPr>
        <w:t> </w:t>
      </w:r>
      <w:r>
        <w:rPr/>
        <w:t>a que</w:t>
      </w:r>
      <w:r>
        <w:rPr>
          <w:spacing w:val="-2"/>
        </w:rPr>
        <w:t> </w:t>
      </w:r>
      <w:r>
        <w:rPr/>
        <w:t>se</w:t>
      </w:r>
      <w:r>
        <w:rPr>
          <w:spacing w:val="-2"/>
        </w:rPr>
        <w:t> </w:t>
      </w:r>
      <w:r>
        <w:rPr/>
        <w:t>les concedan licencias, para dejar de concurrir a sus labores, previo dictamen y la consecuente vigilancia médica, en los siguientes términos:</w:t>
      </w:r>
    </w:p>
    <w:p>
      <w:pPr>
        <w:pStyle w:val="BodyText"/>
        <w:spacing w:before="1"/>
        <w:ind w:left="0"/>
      </w:pPr>
    </w:p>
    <w:p>
      <w:pPr>
        <w:pStyle w:val="ListParagraph"/>
        <w:numPr>
          <w:ilvl w:val="0"/>
          <w:numId w:val="18"/>
        </w:numPr>
        <w:tabs>
          <w:tab w:pos="557" w:val="left" w:leader="none"/>
        </w:tabs>
        <w:spacing w:line="240" w:lineRule="auto" w:before="1" w:after="0"/>
        <w:ind w:left="338" w:right="338" w:firstLine="0"/>
        <w:jc w:val="both"/>
        <w:rPr>
          <w:sz w:val="20"/>
        </w:rPr>
      </w:pPr>
      <w:r>
        <w:rPr>
          <w:sz w:val="20"/>
        </w:rPr>
        <w:t>A los empleados que tengan menos de un año de servicio, se les podrá conceder licencia por enfermedad no profesional, hasta quince días con goce de sueldo íntegro y hasta quince días más con medio sueldo;</w:t>
      </w:r>
    </w:p>
    <w:p>
      <w:pPr>
        <w:pStyle w:val="ListParagraph"/>
        <w:numPr>
          <w:ilvl w:val="0"/>
          <w:numId w:val="18"/>
        </w:numPr>
        <w:tabs>
          <w:tab w:pos="558" w:val="left" w:leader="none"/>
        </w:tabs>
        <w:spacing w:line="240" w:lineRule="auto" w:before="229" w:after="0"/>
        <w:ind w:left="338" w:right="345" w:firstLine="0"/>
        <w:jc w:val="both"/>
        <w:rPr>
          <w:sz w:val="20"/>
        </w:rPr>
      </w:pPr>
      <w:r>
        <w:rPr>
          <w:sz w:val="20"/>
        </w:rPr>
        <w:t>A</w:t>
      </w:r>
      <w:r>
        <w:rPr>
          <w:spacing w:val="-1"/>
          <w:sz w:val="20"/>
        </w:rPr>
        <w:t> </w:t>
      </w:r>
      <w:r>
        <w:rPr>
          <w:sz w:val="20"/>
        </w:rPr>
        <w:t>los</w:t>
      </w:r>
      <w:r>
        <w:rPr>
          <w:spacing w:val="-2"/>
          <w:sz w:val="20"/>
        </w:rPr>
        <w:t> </w:t>
      </w:r>
      <w:r>
        <w:rPr>
          <w:sz w:val="20"/>
        </w:rPr>
        <w:t>que</w:t>
      </w:r>
      <w:r>
        <w:rPr>
          <w:spacing w:val="-3"/>
          <w:sz w:val="20"/>
        </w:rPr>
        <w:t> </w:t>
      </w:r>
      <w:r>
        <w:rPr>
          <w:sz w:val="20"/>
        </w:rPr>
        <w:t>tengan</w:t>
      </w:r>
      <w:r>
        <w:rPr>
          <w:spacing w:val="-2"/>
          <w:sz w:val="20"/>
        </w:rPr>
        <w:t> </w:t>
      </w:r>
      <w:r>
        <w:rPr>
          <w:sz w:val="20"/>
        </w:rPr>
        <w:t>de</w:t>
      </w:r>
      <w:r>
        <w:rPr>
          <w:spacing w:val="-2"/>
          <w:sz w:val="20"/>
        </w:rPr>
        <w:t> </w:t>
      </w:r>
      <w:r>
        <w:rPr>
          <w:sz w:val="20"/>
        </w:rPr>
        <w:t>uno a</w:t>
      </w:r>
      <w:r>
        <w:rPr>
          <w:spacing w:val="-3"/>
          <w:sz w:val="20"/>
        </w:rPr>
        <w:t> </w:t>
      </w:r>
      <w:r>
        <w:rPr>
          <w:sz w:val="20"/>
        </w:rPr>
        <w:t>cinco</w:t>
      </w:r>
      <w:r>
        <w:rPr>
          <w:spacing w:val="-1"/>
          <w:sz w:val="20"/>
        </w:rPr>
        <w:t> </w:t>
      </w:r>
      <w:r>
        <w:rPr>
          <w:sz w:val="20"/>
        </w:rPr>
        <w:t>años</w:t>
      </w:r>
      <w:r>
        <w:rPr>
          <w:spacing w:val="-2"/>
          <w:sz w:val="20"/>
        </w:rPr>
        <w:t> </w:t>
      </w:r>
      <w:r>
        <w:rPr>
          <w:sz w:val="20"/>
        </w:rPr>
        <w:t>de</w:t>
      </w:r>
      <w:r>
        <w:rPr>
          <w:spacing w:val="-1"/>
          <w:sz w:val="20"/>
        </w:rPr>
        <w:t> </w:t>
      </w:r>
      <w:r>
        <w:rPr>
          <w:sz w:val="20"/>
        </w:rPr>
        <w:t>servicio,</w:t>
      </w:r>
      <w:r>
        <w:rPr>
          <w:spacing w:val="-1"/>
          <w:sz w:val="20"/>
        </w:rPr>
        <w:t> </w:t>
      </w:r>
      <w:r>
        <w:rPr>
          <w:sz w:val="20"/>
        </w:rPr>
        <w:t>hasta</w:t>
      </w:r>
      <w:r>
        <w:rPr>
          <w:spacing w:val="-4"/>
          <w:sz w:val="20"/>
        </w:rPr>
        <w:t> </w:t>
      </w:r>
      <w:r>
        <w:rPr>
          <w:sz w:val="20"/>
        </w:rPr>
        <w:t>treinta</w:t>
      </w:r>
      <w:r>
        <w:rPr>
          <w:spacing w:val="-1"/>
          <w:sz w:val="20"/>
        </w:rPr>
        <w:t> </w:t>
      </w:r>
      <w:r>
        <w:rPr>
          <w:sz w:val="20"/>
        </w:rPr>
        <w:t>días</w:t>
      </w:r>
      <w:r>
        <w:rPr>
          <w:spacing w:val="-2"/>
          <w:sz w:val="20"/>
        </w:rPr>
        <w:t> </w:t>
      </w:r>
      <w:r>
        <w:rPr>
          <w:sz w:val="20"/>
        </w:rPr>
        <w:t>con</w:t>
      </w:r>
      <w:r>
        <w:rPr>
          <w:spacing w:val="-2"/>
          <w:sz w:val="20"/>
        </w:rPr>
        <w:t> </w:t>
      </w:r>
      <w:r>
        <w:rPr>
          <w:sz w:val="20"/>
        </w:rPr>
        <w:t>goce</w:t>
      </w:r>
      <w:r>
        <w:rPr>
          <w:spacing w:val="-1"/>
          <w:sz w:val="20"/>
        </w:rPr>
        <w:t> </w:t>
      </w:r>
      <w:r>
        <w:rPr>
          <w:sz w:val="20"/>
        </w:rPr>
        <w:t>de</w:t>
      </w:r>
      <w:r>
        <w:rPr>
          <w:spacing w:val="-4"/>
          <w:sz w:val="20"/>
        </w:rPr>
        <w:t> </w:t>
      </w:r>
      <w:r>
        <w:rPr>
          <w:sz w:val="20"/>
        </w:rPr>
        <w:t>sueldo</w:t>
      </w:r>
      <w:r>
        <w:rPr>
          <w:spacing w:val="-3"/>
          <w:sz w:val="20"/>
        </w:rPr>
        <w:t> </w:t>
      </w:r>
      <w:r>
        <w:rPr>
          <w:sz w:val="20"/>
        </w:rPr>
        <w:t>íntegro</w:t>
      </w:r>
      <w:r>
        <w:rPr>
          <w:spacing w:val="-1"/>
          <w:sz w:val="20"/>
        </w:rPr>
        <w:t> </w:t>
      </w:r>
      <w:r>
        <w:rPr>
          <w:sz w:val="20"/>
        </w:rPr>
        <w:t>y</w:t>
      </w:r>
      <w:r>
        <w:rPr>
          <w:spacing w:val="-2"/>
          <w:sz w:val="20"/>
        </w:rPr>
        <w:t> </w:t>
      </w:r>
      <w:r>
        <w:rPr>
          <w:sz w:val="20"/>
        </w:rPr>
        <w:t>hasta treinta días más con medio sueldo;</w:t>
      </w:r>
    </w:p>
    <w:p>
      <w:pPr>
        <w:pStyle w:val="ListParagraph"/>
        <w:numPr>
          <w:ilvl w:val="0"/>
          <w:numId w:val="18"/>
        </w:numPr>
        <w:tabs>
          <w:tab w:pos="630" w:val="left" w:leader="none"/>
        </w:tabs>
        <w:spacing w:line="240" w:lineRule="auto" w:before="229" w:after="0"/>
        <w:ind w:left="338" w:right="340" w:firstLine="0"/>
        <w:jc w:val="both"/>
        <w:rPr>
          <w:sz w:val="20"/>
        </w:rPr>
      </w:pPr>
      <w:r>
        <w:rPr>
          <w:sz w:val="20"/>
        </w:rPr>
        <w:t>A los que tengan de cinco a diez años de servicios, hasta cuarenta y cinco días con goce de sueldo íntegro y hasta cuarenta y cinco días más con medio sueldo; y</w:t>
      </w:r>
    </w:p>
    <w:p>
      <w:pPr>
        <w:pStyle w:val="BodyText"/>
        <w:spacing w:before="1"/>
        <w:ind w:left="0"/>
      </w:pPr>
    </w:p>
    <w:p>
      <w:pPr>
        <w:pStyle w:val="ListParagraph"/>
        <w:numPr>
          <w:ilvl w:val="0"/>
          <w:numId w:val="18"/>
        </w:numPr>
        <w:tabs>
          <w:tab w:pos="640" w:val="left" w:leader="none"/>
        </w:tabs>
        <w:spacing w:line="240" w:lineRule="auto" w:before="0" w:after="0"/>
        <w:ind w:left="338" w:right="348" w:firstLine="0"/>
        <w:jc w:val="both"/>
        <w:rPr>
          <w:sz w:val="20"/>
        </w:rPr>
      </w:pPr>
      <w:r>
        <w:rPr>
          <w:sz w:val="20"/>
        </w:rPr>
        <w:t>A</w:t>
      </w:r>
      <w:r>
        <w:rPr>
          <w:spacing w:val="-1"/>
          <w:sz w:val="20"/>
        </w:rPr>
        <w:t> </w:t>
      </w:r>
      <w:r>
        <w:rPr>
          <w:sz w:val="20"/>
        </w:rPr>
        <w:t>los que tengan de</w:t>
      </w:r>
      <w:r>
        <w:rPr>
          <w:spacing w:val="-2"/>
          <w:sz w:val="20"/>
        </w:rPr>
        <w:t> </w:t>
      </w:r>
      <w:r>
        <w:rPr>
          <w:sz w:val="20"/>
        </w:rPr>
        <w:t>diez años de</w:t>
      </w:r>
      <w:r>
        <w:rPr>
          <w:spacing w:val="-2"/>
          <w:sz w:val="20"/>
        </w:rPr>
        <w:t> </w:t>
      </w:r>
      <w:r>
        <w:rPr>
          <w:sz w:val="20"/>
        </w:rPr>
        <w:t>servicio</w:t>
      </w:r>
      <w:r>
        <w:rPr>
          <w:spacing w:val="-1"/>
          <w:sz w:val="20"/>
        </w:rPr>
        <w:t> </w:t>
      </w:r>
      <w:r>
        <w:rPr>
          <w:sz w:val="20"/>
        </w:rPr>
        <w:t>en</w:t>
      </w:r>
      <w:r>
        <w:rPr>
          <w:spacing w:val="-1"/>
          <w:sz w:val="20"/>
        </w:rPr>
        <w:t> </w:t>
      </w:r>
      <w:r>
        <w:rPr>
          <w:sz w:val="20"/>
        </w:rPr>
        <w:t>adelante,</w:t>
      </w:r>
      <w:r>
        <w:rPr>
          <w:spacing w:val="-1"/>
          <w:sz w:val="20"/>
        </w:rPr>
        <w:t> </w:t>
      </w:r>
      <w:r>
        <w:rPr>
          <w:sz w:val="20"/>
        </w:rPr>
        <w:t>hasta</w:t>
      </w:r>
      <w:r>
        <w:rPr>
          <w:spacing w:val="-1"/>
          <w:sz w:val="20"/>
        </w:rPr>
        <w:t> </w:t>
      </w:r>
      <w:r>
        <w:rPr>
          <w:sz w:val="20"/>
        </w:rPr>
        <w:t>sesenta</w:t>
      </w:r>
      <w:r>
        <w:rPr>
          <w:spacing w:val="-1"/>
          <w:sz w:val="20"/>
        </w:rPr>
        <w:t> </w:t>
      </w:r>
      <w:r>
        <w:rPr>
          <w:sz w:val="20"/>
        </w:rPr>
        <w:t>días con goce</w:t>
      </w:r>
      <w:r>
        <w:rPr>
          <w:spacing w:val="-1"/>
          <w:sz w:val="20"/>
        </w:rPr>
        <w:t> </w:t>
      </w:r>
      <w:r>
        <w:rPr>
          <w:sz w:val="20"/>
        </w:rPr>
        <w:t>de</w:t>
      </w:r>
      <w:r>
        <w:rPr>
          <w:spacing w:val="-1"/>
          <w:sz w:val="20"/>
        </w:rPr>
        <w:t> </w:t>
      </w:r>
      <w:r>
        <w:rPr>
          <w:sz w:val="20"/>
        </w:rPr>
        <w:t>sueldo</w:t>
      </w:r>
      <w:r>
        <w:rPr>
          <w:spacing w:val="-2"/>
          <w:sz w:val="20"/>
        </w:rPr>
        <w:t> </w:t>
      </w:r>
      <w:r>
        <w:rPr>
          <w:sz w:val="20"/>
        </w:rPr>
        <w:t>íntegro y hasta sesenta días más con medio sueldo.</w:t>
      </w:r>
    </w:p>
    <w:p>
      <w:pPr>
        <w:pStyle w:val="BodyText"/>
        <w:spacing w:before="229"/>
        <w:ind w:right="346"/>
        <w:jc w:val="both"/>
      </w:pPr>
      <w:r>
        <w:rPr/>
        <w:t>En los casos previstos en las fracciones anteriores, si al vencer las licencias con sueldo y medio sueldo continúa la incapacidad, se proporcionará al trabajador la licencia, ya sin goce de sueldo, hasta totalizar en conjunto cincuenta y dos semanas.</w:t>
      </w:r>
    </w:p>
    <w:p>
      <w:pPr>
        <w:pStyle w:val="BodyText"/>
        <w:spacing w:before="2"/>
        <w:ind w:left="0"/>
      </w:pPr>
    </w:p>
    <w:p>
      <w:pPr>
        <w:pStyle w:val="BodyText"/>
        <w:ind w:right="346"/>
        <w:jc w:val="both"/>
      </w:pPr>
      <w:r>
        <w:rPr/>
        <w:t>Para los efectos de las fracciones anteriores, los cómputos deberán hacerse por servicios continuados, o cuando la interrupción en su prestación no sea mayor de seis meses.</w:t>
      </w:r>
    </w:p>
    <w:p>
      <w:pPr>
        <w:pStyle w:val="BodyText"/>
        <w:spacing w:before="229"/>
        <w:ind w:right="335"/>
        <w:jc w:val="both"/>
      </w:pPr>
      <w:r>
        <w:rPr/>
        <w:t>La licencia será continua y discontinua, una sola vez cada año contado a partir del momento en que se tomó posesión del puesto.</w:t>
      </w:r>
    </w:p>
    <w:p>
      <w:pPr>
        <w:pStyle w:val="BodyText"/>
        <w:spacing w:before="229"/>
        <w:ind w:left="0"/>
      </w:pPr>
    </w:p>
    <w:p>
      <w:pPr>
        <w:spacing w:before="0"/>
        <w:ind w:left="2854" w:right="2857" w:firstLine="0"/>
        <w:jc w:val="center"/>
        <w:rPr>
          <w:rFonts w:ascii="Arial"/>
          <w:b/>
          <w:sz w:val="20"/>
        </w:rPr>
      </w:pPr>
      <w:r>
        <w:rPr>
          <w:rFonts w:ascii="Arial"/>
          <w:b/>
          <w:sz w:val="20"/>
        </w:rPr>
        <w:t>TITULO</w:t>
      </w:r>
      <w:r>
        <w:rPr>
          <w:rFonts w:ascii="Arial"/>
          <w:b/>
          <w:spacing w:val="-8"/>
          <w:sz w:val="20"/>
        </w:rPr>
        <w:t> </w:t>
      </w:r>
      <w:r>
        <w:rPr>
          <w:rFonts w:ascii="Arial"/>
          <w:b/>
          <w:spacing w:val="-2"/>
          <w:sz w:val="20"/>
        </w:rPr>
        <w:t>SEXTO</w:t>
      </w:r>
    </w:p>
    <w:p>
      <w:pPr>
        <w:pStyle w:val="BodyText"/>
        <w:ind w:left="0"/>
        <w:rPr>
          <w:rFonts w:ascii="Arial"/>
          <w:b/>
        </w:rPr>
      </w:pPr>
    </w:p>
    <w:p>
      <w:pPr>
        <w:pStyle w:val="BodyText"/>
        <w:spacing w:before="2"/>
        <w:ind w:left="0"/>
        <w:rPr>
          <w:rFonts w:ascii="Arial"/>
          <w:b/>
        </w:rPr>
      </w:pPr>
    </w:p>
    <w:p>
      <w:pPr>
        <w:spacing w:line="480" w:lineRule="auto" w:before="0"/>
        <w:ind w:left="4145" w:right="4143" w:hanging="3"/>
        <w:jc w:val="center"/>
        <w:rPr>
          <w:rFonts w:ascii="Arial"/>
          <w:b/>
          <w:sz w:val="20"/>
        </w:rPr>
      </w:pPr>
      <w:r>
        <w:rPr>
          <w:rFonts w:ascii="Arial"/>
          <w:b/>
          <w:sz w:val="20"/>
        </w:rPr>
        <w:t>CAPITULO UNICO </w:t>
      </w:r>
      <w:r>
        <w:rPr>
          <w:rFonts w:ascii="Arial"/>
          <w:b/>
          <w:spacing w:val="-2"/>
          <w:sz w:val="20"/>
        </w:rPr>
        <w:t>PRESCRIPCIONES</w:t>
      </w:r>
    </w:p>
    <w:p>
      <w:pPr>
        <w:pStyle w:val="BodyText"/>
        <w:ind w:right="336"/>
        <w:jc w:val="both"/>
      </w:pPr>
      <w:r>
        <w:rPr>
          <w:rFonts w:ascii="Arial" w:hAnsi="Arial"/>
          <w:b/>
        </w:rPr>
        <w:t>Artículo 102.- </w:t>
      </w:r>
      <w:r>
        <w:rPr/>
        <w:t>Las acciones que nazcan de esta Ley, del nombramiento otorgado en favor de los trabajadores y</w:t>
      </w:r>
      <w:r>
        <w:rPr>
          <w:spacing w:val="-1"/>
        </w:rPr>
        <w:t> </w:t>
      </w:r>
      <w:r>
        <w:rPr/>
        <w:t>de</w:t>
      </w:r>
      <w:r>
        <w:rPr>
          <w:spacing w:val="-3"/>
        </w:rPr>
        <w:t> </w:t>
      </w:r>
      <w:r>
        <w:rPr/>
        <w:t>los</w:t>
      </w:r>
      <w:r>
        <w:rPr>
          <w:spacing w:val="-1"/>
        </w:rPr>
        <w:t> </w:t>
      </w:r>
      <w:r>
        <w:rPr/>
        <w:t>acuerdos</w:t>
      </w:r>
      <w:r>
        <w:rPr>
          <w:spacing w:val="-1"/>
        </w:rPr>
        <w:t> </w:t>
      </w:r>
      <w:r>
        <w:rPr/>
        <w:t>que</w:t>
      </w:r>
      <w:r>
        <w:rPr>
          <w:spacing w:val="-2"/>
        </w:rPr>
        <w:t> </w:t>
      </w:r>
      <w:r>
        <w:rPr/>
        <w:t>fijen</w:t>
      </w:r>
      <w:r>
        <w:rPr>
          <w:spacing w:val="-2"/>
        </w:rPr>
        <w:t> </w:t>
      </w:r>
      <w:r>
        <w:rPr/>
        <w:t>las</w:t>
      </w:r>
      <w:r>
        <w:rPr>
          <w:spacing w:val="-1"/>
        </w:rPr>
        <w:t> </w:t>
      </w:r>
      <w:r>
        <w:rPr/>
        <w:t>condiciones</w:t>
      </w:r>
      <w:r>
        <w:rPr>
          <w:spacing w:val="-1"/>
        </w:rPr>
        <w:t> </w:t>
      </w:r>
      <w:r>
        <w:rPr/>
        <w:t>generales</w:t>
      </w:r>
      <w:r>
        <w:rPr>
          <w:spacing w:val="-1"/>
        </w:rPr>
        <w:t> </w:t>
      </w:r>
      <w:r>
        <w:rPr/>
        <w:t>de</w:t>
      </w:r>
      <w:r>
        <w:rPr>
          <w:spacing w:val="-3"/>
        </w:rPr>
        <w:t> </w:t>
      </w:r>
      <w:r>
        <w:rPr/>
        <w:t>trabajo,</w:t>
      </w:r>
      <w:r>
        <w:rPr>
          <w:spacing w:val="-2"/>
        </w:rPr>
        <w:t> </w:t>
      </w:r>
      <w:r>
        <w:rPr/>
        <w:t>prescribirán</w:t>
      </w:r>
      <w:r>
        <w:rPr>
          <w:spacing w:val="-3"/>
        </w:rPr>
        <w:t> </w:t>
      </w:r>
      <w:r>
        <w:rPr/>
        <w:t>en</w:t>
      </w:r>
      <w:r>
        <w:rPr>
          <w:spacing w:val="-2"/>
        </w:rPr>
        <w:t> </w:t>
      </w:r>
      <w:r>
        <w:rPr/>
        <w:t>un</w:t>
      </w:r>
      <w:r>
        <w:rPr>
          <w:spacing w:val="-3"/>
        </w:rPr>
        <w:t> </w:t>
      </w:r>
      <w:r>
        <w:rPr/>
        <w:t>año,</w:t>
      </w:r>
      <w:r>
        <w:rPr>
          <w:spacing w:val="-2"/>
        </w:rPr>
        <w:t> </w:t>
      </w:r>
      <w:r>
        <w:rPr/>
        <w:t>con excepción de los casos previstos en los artículos siguientes.</w:t>
      </w:r>
    </w:p>
    <w:p>
      <w:pPr>
        <w:pStyle w:val="BodyText"/>
        <w:spacing w:before="1"/>
        <w:ind w:left="0"/>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103.-</w:t>
      </w:r>
      <w:r>
        <w:rPr>
          <w:rFonts w:ascii="Arial" w:hAnsi="Arial"/>
          <w:b/>
          <w:spacing w:val="-5"/>
          <w:sz w:val="20"/>
        </w:rPr>
        <w:t> </w:t>
      </w:r>
      <w:r>
        <w:rPr>
          <w:spacing w:val="-2"/>
          <w:sz w:val="20"/>
        </w:rPr>
        <w:t>Prescriben:</w:t>
      </w:r>
    </w:p>
    <w:p>
      <w:pPr>
        <w:pStyle w:val="ListParagraph"/>
        <w:numPr>
          <w:ilvl w:val="0"/>
          <w:numId w:val="19"/>
        </w:numPr>
        <w:tabs>
          <w:tab w:pos="503" w:val="left" w:leader="none"/>
        </w:tabs>
        <w:spacing w:line="240" w:lineRule="auto" w:before="229" w:after="0"/>
        <w:ind w:left="503" w:right="0" w:hanging="165"/>
        <w:jc w:val="both"/>
        <w:rPr>
          <w:sz w:val="20"/>
        </w:rPr>
      </w:pPr>
      <w:r>
        <w:rPr>
          <w:sz w:val="20"/>
        </w:rPr>
        <w:t>En</w:t>
      </w:r>
      <w:r>
        <w:rPr>
          <w:spacing w:val="-3"/>
          <w:sz w:val="20"/>
        </w:rPr>
        <w:t> </w:t>
      </w:r>
      <w:r>
        <w:rPr>
          <w:sz w:val="20"/>
        </w:rPr>
        <w:t>un</w:t>
      </w:r>
      <w:r>
        <w:rPr>
          <w:spacing w:val="-4"/>
          <w:sz w:val="20"/>
        </w:rPr>
        <w:t> mes:</w:t>
      </w:r>
    </w:p>
    <w:p>
      <w:pPr>
        <w:pStyle w:val="BodyText"/>
        <w:ind w:left="0"/>
      </w:pPr>
    </w:p>
    <w:p>
      <w:pPr>
        <w:pStyle w:val="ListParagraph"/>
        <w:numPr>
          <w:ilvl w:val="1"/>
          <w:numId w:val="19"/>
        </w:numPr>
        <w:tabs>
          <w:tab w:pos="591" w:val="left" w:leader="none"/>
        </w:tabs>
        <w:spacing w:line="240" w:lineRule="auto" w:before="1" w:after="0"/>
        <w:ind w:left="591" w:right="0" w:hanging="253"/>
        <w:jc w:val="both"/>
        <w:rPr>
          <w:sz w:val="20"/>
        </w:rPr>
      </w:pPr>
      <w:r>
        <w:rPr>
          <w:sz w:val="20"/>
        </w:rPr>
        <w:t>Las</w:t>
      </w:r>
      <w:r>
        <w:rPr>
          <w:spacing w:val="-7"/>
          <w:sz w:val="20"/>
        </w:rPr>
        <w:t> </w:t>
      </w:r>
      <w:r>
        <w:rPr>
          <w:sz w:val="20"/>
        </w:rPr>
        <w:t>acciones</w:t>
      </w:r>
      <w:r>
        <w:rPr>
          <w:spacing w:val="-6"/>
          <w:sz w:val="20"/>
        </w:rPr>
        <w:t> </w:t>
      </w:r>
      <w:r>
        <w:rPr>
          <w:sz w:val="20"/>
        </w:rPr>
        <w:t>para</w:t>
      </w:r>
      <w:r>
        <w:rPr>
          <w:spacing w:val="-7"/>
          <w:sz w:val="20"/>
        </w:rPr>
        <w:t> </w:t>
      </w:r>
      <w:r>
        <w:rPr>
          <w:sz w:val="20"/>
        </w:rPr>
        <w:t>pedir</w:t>
      </w:r>
      <w:r>
        <w:rPr>
          <w:spacing w:val="-4"/>
          <w:sz w:val="20"/>
        </w:rPr>
        <w:t> </w:t>
      </w:r>
      <w:r>
        <w:rPr>
          <w:sz w:val="20"/>
        </w:rPr>
        <w:t>la</w:t>
      </w:r>
      <w:r>
        <w:rPr>
          <w:spacing w:val="-7"/>
          <w:sz w:val="20"/>
        </w:rPr>
        <w:t> </w:t>
      </w:r>
      <w:r>
        <w:rPr>
          <w:sz w:val="20"/>
        </w:rPr>
        <w:t>nulidad</w:t>
      </w:r>
      <w:r>
        <w:rPr>
          <w:spacing w:val="-7"/>
          <w:sz w:val="20"/>
        </w:rPr>
        <w:t> </w:t>
      </w:r>
      <w:r>
        <w:rPr>
          <w:sz w:val="20"/>
        </w:rPr>
        <w:t>de</w:t>
      </w:r>
      <w:r>
        <w:rPr>
          <w:spacing w:val="-8"/>
          <w:sz w:val="20"/>
        </w:rPr>
        <w:t> </w:t>
      </w:r>
      <w:r>
        <w:rPr>
          <w:sz w:val="20"/>
        </w:rPr>
        <w:t>un</w:t>
      </w:r>
      <w:r>
        <w:rPr>
          <w:spacing w:val="-7"/>
          <w:sz w:val="20"/>
        </w:rPr>
        <w:t> </w:t>
      </w:r>
      <w:r>
        <w:rPr>
          <w:sz w:val="20"/>
        </w:rPr>
        <w:t>nombramiento;</w:t>
      </w:r>
      <w:r>
        <w:rPr>
          <w:spacing w:val="-5"/>
          <w:sz w:val="20"/>
        </w:rPr>
        <w:t> </w:t>
      </w:r>
      <w:r>
        <w:rPr>
          <w:spacing w:val="-10"/>
          <w:sz w:val="20"/>
        </w:rPr>
        <w:t>y</w:t>
      </w:r>
    </w:p>
    <w:p>
      <w:pPr>
        <w:pStyle w:val="ListParagraph"/>
        <w:spacing w:after="0" w:line="240" w:lineRule="auto"/>
        <w:jc w:val="both"/>
        <w:rPr>
          <w:sz w:val="20"/>
        </w:rPr>
        <w:sectPr>
          <w:pgSz w:w="12240" w:h="15840"/>
          <w:pgMar w:header="6" w:footer="798" w:top="1740" w:bottom="980" w:left="1080" w:right="1080"/>
        </w:sectPr>
      </w:pPr>
    </w:p>
    <w:p>
      <w:pPr>
        <w:pStyle w:val="ListParagraph"/>
        <w:numPr>
          <w:ilvl w:val="1"/>
          <w:numId w:val="19"/>
        </w:numPr>
        <w:tabs>
          <w:tab w:pos="617" w:val="left" w:leader="none"/>
        </w:tabs>
        <w:spacing w:line="240" w:lineRule="auto" w:before="83" w:after="0"/>
        <w:ind w:left="338" w:right="340" w:firstLine="0"/>
        <w:jc w:val="both"/>
        <w:rPr>
          <w:sz w:val="20"/>
        </w:rPr>
      </w:pPr>
      <w:r>
        <w:rPr>
          <w:sz w:val="20"/>
        </w:rPr>
        <w:t>Las acciones de los trabajadores para ejercitar el derecho a ocupar la plaza que hayan dejado por accidente o por enfermedad, contado el plazo a partir de la fecha en que estén en aptitud de volver al </w:t>
      </w:r>
      <w:r>
        <w:rPr>
          <w:spacing w:val="-2"/>
          <w:sz w:val="20"/>
        </w:rPr>
        <w:t>trabajo.</w:t>
      </w:r>
    </w:p>
    <w:p>
      <w:pPr>
        <w:pStyle w:val="ListParagraph"/>
        <w:numPr>
          <w:ilvl w:val="0"/>
          <w:numId w:val="19"/>
        </w:numPr>
        <w:tabs>
          <w:tab w:pos="558" w:val="left" w:leader="none"/>
        </w:tabs>
        <w:spacing w:line="240" w:lineRule="auto" w:before="230" w:after="0"/>
        <w:ind w:left="558" w:right="0" w:hanging="220"/>
        <w:jc w:val="both"/>
        <w:rPr>
          <w:sz w:val="20"/>
        </w:rPr>
      </w:pPr>
      <w:r>
        <w:rPr>
          <w:sz w:val="20"/>
        </w:rPr>
        <w:t>En</w:t>
      </w:r>
      <w:r>
        <w:rPr>
          <w:spacing w:val="-8"/>
          <w:sz w:val="20"/>
        </w:rPr>
        <w:t> </w:t>
      </w:r>
      <w:r>
        <w:rPr>
          <w:sz w:val="20"/>
        </w:rPr>
        <w:t>cuatro</w:t>
      </w:r>
      <w:r>
        <w:rPr>
          <w:spacing w:val="-3"/>
          <w:sz w:val="20"/>
        </w:rPr>
        <w:t> </w:t>
      </w:r>
      <w:r>
        <w:rPr>
          <w:spacing w:val="-2"/>
          <w:sz w:val="20"/>
        </w:rPr>
        <w:t>meses:</w:t>
      </w:r>
    </w:p>
    <w:p>
      <w:pPr>
        <w:pStyle w:val="BodyText"/>
        <w:ind w:left="0"/>
      </w:pPr>
    </w:p>
    <w:p>
      <w:pPr>
        <w:pStyle w:val="ListParagraph"/>
        <w:numPr>
          <w:ilvl w:val="1"/>
          <w:numId w:val="19"/>
        </w:numPr>
        <w:tabs>
          <w:tab w:pos="600" w:val="left" w:leader="none"/>
        </w:tabs>
        <w:spacing w:line="240" w:lineRule="auto" w:before="0" w:after="0"/>
        <w:ind w:left="338" w:right="339" w:firstLine="0"/>
        <w:jc w:val="both"/>
        <w:rPr>
          <w:sz w:val="20"/>
        </w:rPr>
      </w:pPr>
      <w:r>
        <w:rPr>
          <w:sz w:val="20"/>
        </w:rPr>
        <w:t>En caso de despido o suspensión injustificados, las acciones para exigir la reinstalación en su trabajo</w:t>
      </w:r>
      <w:r>
        <w:rPr>
          <w:spacing w:val="40"/>
          <w:sz w:val="20"/>
        </w:rPr>
        <w:t> </w:t>
      </w:r>
      <w:r>
        <w:rPr>
          <w:sz w:val="20"/>
        </w:rPr>
        <w:t>o la indemnización que la Ley concede, contados a partir del momento en que sea notificado el</w:t>
      </w:r>
      <w:r>
        <w:rPr>
          <w:spacing w:val="40"/>
          <w:sz w:val="20"/>
        </w:rPr>
        <w:t> </w:t>
      </w:r>
      <w:r>
        <w:rPr>
          <w:sz w:val="20"/>
        </w:rPr>
        <w:t>trabajador, del despido o suspensión;</w:t>
      </w:r>
    </w:p>
    <w:p>
      <w:pPr>
        <w:pStyle w:val="ListParagraph"/>
        <w:numPr>
          <w:ilvl w:val="1"/>
          <w:numId w:val="19"/>
        </w:numPr>
        <w:tabs>
          <w:tab w:pos="610" w:val="left" w:leader="none"/>
        </w:tabs>
        <w:spacing w:line="240" w:lineRule="auto" w:before="230" w:after="0"/>
        <w:ind w:left="338" w:right="334" w:firstLine="0"/>
        <w:jc w:val="both"/>
        <w:rPr>
          <w:sz w:val="20"/>
        </w:rPr>
      </w:pPr>
      <w:r>
        <w:rPr>
          <w:sz w:val="20"/>
        </w:rPr>
        <w:t>En suspensión de plazas, las acciones para que se les otorgue otra equivalente a la suprimida o</w:t>
      </w:r>
      <w:r>
        <w:rPr>
          <w:spacing w:val="40"/>
          <w:sz w:val="20"/>
        </w:rPr>
        <w:t> </w:t>
      </w:r>
      <w:r>
        <w:rPr>
          <w:sz w:val="20"/>
        </w:rPr>
        <w:t>la indemnización de ley; y</w:t>
      </w:r>
    </w:p>
    <w:p>
      <w:pPr>
        <w:pStyle w:val="BodyText"/>
        <w:spacing w:before="1"/>
        <w:ind w:left="0"/>
      </w:pPr>
    </w:p>
    <w:p>
      <w:pPr>
        <w:pStyle w:val="ListParagraph"/>
        <w:numPr>
          <w:ilvl w:val="1"/>
          <w:numId w:val="19"/>
        </w:numPr>
        <w:tabs>
          <w:tab w:pos="639" w:val="left" w:leader="none"/>
        </w:tabs>
        <w:spacing w:line="240" w:lineRule="auto" w:before="0" w:after="0"/>
        <w:ind w:left="338" w:right="344" w:firstLine="0"/>
        <w:jc w:val="both"/>
        <w:rPr>
          <w:sz w:val="20"/>
        </w:rPr>
      </w:pPr>
      <w:r>
        <w:rPr>
          <w:sz w:val="20"/>
        </w:rPr>
        <w:t>La facultad de los funcionarios para suspender, cesar o disciplinar a sus trabajadores, contado el término desde que sean conocidas las causas.</w:t>
      </w:r>
    </w:p>
    <w:p>
      <w:pPr>
        <w:spacing w:before="229"/>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104.-</w:t>
      </w:r>
      <w:r>
        <w:rPr>
          <w:rFonts w:ascii="Arial" w:hAnsi="Arial"/>
          <w:b/>
          <w:spacing w:val="-4"/>
          <w:sz w:val="20"/>
        </w:rPr>
        <w:t> </w:t>
      </w:r>
      <w:r>
        <w:rPr>
          <w:sz w:val="20"/>
        </w:rPr>
        <w:t>Prescriben</w:t>
      </w:r>
      <w:r>
        <w:rPr>
          <w:spacing w:val="-5"/>
          <w:sz w:val="20"/>
        </w:rPr>
        <w:t> </w:t>
      </w:r>
      <w:r>
        <w:rPr>
          <w:sz w:val="20"/>
        </w:rPr>
        <w:t>en</w:t>
      </w:r>
      <w:r>
        <w:rPr>
          <w:spacing w:val="-7"/>
          <w:sz w:val="20"/>
        </w:rPr>
        <w:t> </w:t>
      </w:r>
      <w:r>
        <w:rPr>
          <w:sz w:val="20"/>
        </w:rPr>
        <w:t>dos</w:t>
      </w:r>
      <w:r>
        <w:rPr>
          <w:spacing w:val="-7"/>
          <w:sz w:val="20"/>
        </w:rPr>
        <w:t> </w:t>
      </w:r>
      <w:r>
        <w:rPr>
          <w:spacing w:val="-4"/>
          <w:sz w:val="20"/>
        </w:rPr>
        <w:t>años:</w:t>
      </w:r>
    </w:p>
    <w:p>
      <w:pPr>
        <w:pStyle w:val="BodyText"/>
        <w:spacing w:before="1"/>
        <w:ind w:left="0"/>
      </w:pPr>
    </w:p>
    <w:p>
      <w:pPr>
        <w:pStyle w:val="ListParagraph"/>
        <w:numPr>
          <w:ilvl w:val="2"/>
          <w:numId w:val="19"/>
        </w:numPr>
        <w:tabs>
          <w:tab w:pos="555" w:val="left" w:leader="none"/>
        </w:tabs>
        <w:spacing w:line="240" w:lineRule="auto" w:before="0" w:after="0"/>
        <w:ind w:left="338" w:right="339" w:firstLine="0"/>
        <w:jc w:val="both"/>
        <w:rPr>
          <w:sz w:val="20"/>
        </w:rPr>
      </w:pPr>
      <w:r>
        <w:rPr>
          <w:sz w:val="20"/>
        </w:rPr>
        <w:t>Las acciones de los trabajadores para reclamar indemnizaciones por incapacidad proveniente de riesgos profesionales realizados;</w:t>
      </w:r>
    </w:p>
    <w:p>
      <w:pPr>
        <w:pStyle w:val="ListParagraph"/>
        <w:numPr>
          <w:ilvl w:val="2"/>
          <w:numId w:val="19"/>
        </w:numPr>
        <w:tabs>
          <w:tab w:pos="596" w:val="left" w:leader="none"/>
        </w:tabs>
        <w:spacing w:line="240" w:lineRule="auto" w:before="229" w:after="0"/>
        <w:ind w:left="338" w:right="346" w:firstLine="0"/>
        <w:jc w:val="both"/>
        <w:rPr>
          <w:sz w:val="20"/>
        </w:rPr>
      </w:pPr>
      <w:r>
        <w:rPr>
          <w:sz w:val="20"/>
        </w:rPr>
        <w:t>Las acciones de las personas que dependieron económicamente de los trabajadores muertos con motivo de un riesgo profesional realizado, para reclamar la indemnización correspondiente; y</w:t>
      </w:r>
    </w:p>
    <w:p>
      <w:pPr>
        <w:pStyle w:val="BodyText"/>
        <w:spacing w:before="1"/>
        <w:ind w:left="0"/>
      </w:pPr>
    </w:p>
    <w:p>
      <w:pPr>
        <w:pStyle w:val="ListParagraph"/>
        <w:numPr>
          <w:ilvl w:val="2"/>
          <w:numId w:val="19"/>
        </w:numPr>
        <w:tabs>
          <w:tab w:pos="611" w:val="left" w:leader="none"/>
        </w:tabs>
        <w:spacing w:line="240" w:lineRule="auto" w:before="0" w:after="0"/>
        <w:ind w:left="611" w:right="0" w:hanging="273"/>
        <w:jc w:val="both"/>
        <w:rPr>
          <w:sz w:val="20"/>
        </w:rPr>
      </w:pPr>
      <w:r>
        <w:rPr>
          <w:sz w:val="20"/>
        </w:rPr>
        <w:t>Las</w:t>
      </w:r>
      <w:r>
        <w:rPr>
          <w:spacing w:val="-6"/>
          <w:sz w:val="20"/>
        </w:rPr>
        <w:t> </w:t>
      </w:r>
      <w:r>
        <w:rPr>
          <w:sz w:val="20"/>
        </w:rPr>
        <w:t>acciones</w:t>
      </w:r>
      <w:r>
        <w:rPr>
          <w:spacing w:val="-7"/>
          <w:sz w:val="20"/>
        </w:rPr>
        <w:t> </w:t>
      </w:r>
      <w:r>
        <w:rPr>
          <w:sz w:val="20"/>
        </w:rPr>
        <w:t>para</w:t>
      </w:r>
      <w:r>
        <w:rPr>
          <w:spacing w:val="-7"/>
          <w:sz w:val="20"/>
        </w:rPr>
        <w:t> </w:t>
      </w:r>
      <w:r>
        <w:rPr>
          <w:sz w:val="20"/>
        </w:rPr>
        <w:t>ejecutar</w:t>
      </w:r>
      <w:r>
        <w:rPr>
          <w:spacing w:val="-7"/>
          <w:sz w:val="20"/>
        </w:rPr>
        <w:t> </w:t>
      </w:r>
      <w:r>
        <w:rPr>
          <w:sz w:val="20"/>
        </w:rPr>
        <w:t>las</w:t>
      </w:r>
      <w:r>
        <w:rPr>
          <w:spacing w:val="-7"/>
          <w:sz w:val="20"/>
        </w:rPr>
        <w:t> </w:t>
      </w:r>
      <w:r>
        <w:rPr>
          <w:sz w:val="20"/>
        </w:rPr>
        <w:t>resoluciones</w:t>
      </w:r>
      <w:r>
        <w:rPr>
          <w:spacing w:val="-7"/>
          <w:sz w:val="20"/>
        </w:rPr>
        <w:t> </w:t>
      </w:r>
      <w:r>
        <w:rPr>
          <w:sz w:val="20"/>
        </w:rPr>
        <w:t>del</w:t>
      </w:r>
      <w:r>
        <w:rPr>
          <w:spacing w:val="-8"/>
          <w:sz w:val="20"/>
        </w:rPr>
        <w:t> </w:t>
      </w:r>
      <w:r>
        <w:rPr>
          <w:sz w:val="20"/>
        </w:rPr>
        <w:t>Tribunal</w:t>
      </w:r>
      <w:r>
        <w:rPr>
          <w:spacing w:val="-9"/>
          <w:sz w:val="20"/>
        </w:rPr>
        <w:t> </w:t>
      </w:r>
      <w:r>
        <w:rPr>
          <w:sz w:val="20"/>
        </w:rPr>
        <w:t>Estatal</w:t>
      </w:r>
      <w:r>
        <w:rPr>
          <w:spacing w:val="-7"/>
          <w:sz w:val="20"/>
        </w:rPr>
        <w:t> </w:t>
      </w:r>
      <w:r>
        <w:rPr>
          <w:sz w:val="20"/>
        </w:rPr>
        <w:t>de</w:t>
      </w:r>
      <w:r>
        <w:rPr>
          <w:spacing w:val="-6"/>
          <w:sz w:val="20"/>
        </w:rPr>
        <w:t> </w:t>
      </w:r>
      <w:r>
        <w:rPr>
          <w:sz w:val="20"/>
        </w:rPr>
        <w:t>Conciliación</w:t>
      </w:r>
      <w:r>
        <w:rPr>
          <w:spacing w:val="-8"/>
          <w:sz w:val="20"/>
        </w:rPr>
        <w:t> </w:t>
      </w:r>
      <w:r>
        <w:rPr>
          <w:sz w:val="20"/>
        </w:rPr>
        <w:t>y</w:t>
      </w:r>
      <w:r>
        <w:rPr>
          <w:spacing w:val="-8"/>
          <w:sz w:val="20"/>
        </w:rPr>
        <w:t> </w:t>
      </w:r>
      <w:r>
        <w:rPr>
          <w:spacing w:val="-2"/>
          <w:sz w:val="20"/>
        </w:rPr>
        <w:t>Arbitraje.</w:t>
      </w:r>
    </w:p>
    <w:p>
      <w:pPr>
        <w:pStyle w:val="BodyText"/>
        <w:spacing w:before="229"/>
        <w:ind w:right="343"/>
        <w:jc w:val="both"/>
      </w:pPr>
      <w:r>
        <w:rPr/>
        <w:t>Los plazos para deducir las acciones a que se refieren las fracciones anteriores, correrán, respectivamente, desde el momento en que se determine la naturaleza de la incapacidad o de la enfermedad contraída, desde la fecha de la muerte del trabajador o desde que sea ejecutable la resolución dictada en el Tribunal.</w:t>
      </w:r>
    </w:p>
    <w:p>
      <w:pPr>
        <w:pStyle w:val="BodyText"/>
        <w:ind w:left="0"/>
      </w:pPr>
    </w:p>
    <w:p>
      <w:pPr>
        <w:pStyle w:val="BodyText"/>
        <w:ind w:right="337"/>
        <w:jc w:val="both"/>
      </w:pPr>
      <w:r>
        <w:rPr/>
        <w:t>Las fracciones I y II de este Artículo sólo son aplicables a personas excluidas, en su caso, de la Ley del Instituto de Seguridad y Servicios Sociales de los Trabajadores del Estado.</w:t>
      </w:r>
    </w:p>
    <w:p>
      <w:pPr>
        <w:pStyle w:val="BodyText"/>
        <w:spacing w:before="1"/>
        <w:ind w:left="0"/>
      </w:pPr>
    </w:p>
    <w:p>
      <w:pPr>
        <w:spacing w:before="0"/>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105.-</w:t>
      </w:r>
      <w:r>
        <w:rPr>
          <w:rFonts w:ascii="Arial" w:hAnsi="Arial"/>
          <w:b/>
          <w:spacing w:val="-6"/>
          <w:sz w:val="20"/>
        </w:rPr>
        <w:t> </w:t>
      </w:r>
      <w:r>
        <w:rPr>
          <w:sz w:val="20"/>
        </w:rPr>
        <w:t>La</w:t>
      </w:r>
      <w:r>
        <w:rPr>
          <w:spacing w:val="-7"/>
          <w:sz w:val="20"/>
        </w:rPr>
        <w:t> </w:t>
      </w:r>
      <w:r>
        <w:rPr>
          <w:sz w:val="20"/>
        </w:rPr>
        <w:t>prescripción</w:t>
      </w:r>
      <w:r>
        <w:rPr>
          <w:spacing w:val="-6"/>
          <w:sz w:val="20"/>
        </w:rPr>
        <w:t> </w:t>
      </w:r>
      <w:r>
        <w:rPr>
          <w:sz w:val="20"/>
        </w:rPr>
        <w:t>no</w:t>
      </w:r>
      <w:r>
        <w:rPr>
          <w:spacing w:val="-6"/>
          <w:sz w:val="20"/>
        </w:rPr>
        <w:t> </w:t>
      </w:r>
      <w:r>
        <w:rPr>
          <w:sz w:val="20"/>
        </w:rPr>
        <w:t>puede</w:t>
      </w:r>
      <w:r>
        <w:rPr>
          <w:spacing w:val="-8"/>
          <w:sz w:val="20"/>
        </w:rPr>
        <w:t> </w:t>
      </w:r>
      <w:r>
        <w:rPr>
          <w:sz w:val="20"/>
        </w:rPr>
        <w:t>comenzar</w:t>
      </w:r>
      <w:r>
        <w:rPr>
          <w:spacing w:val="-4"/>
          <w:sz w:val="20"/>
        </w:rPr>
        <w:t> </w:t>
      </w:r>
      <w:r>
        <w:rPr>
          <w:sz w:val="20"/>
        </w:rPr>
        <w:t>a</w:t>
      </w:r>
      <w:r>
        <w:rPr>
          <w:spacing w:val="-7"/>
          <w:sz w:val="20"/>
        </w:rPr>
        <w:t> </w:t>
      </w:r>
      <w:r>
        <w:rPr>
          <w:spacing w:val="-2"/>
          <w:sz w:val="20"/>
        </w:rPr>
        <w:t>correr:</w:t>
      </w:r>
    </w:p>
    <w:p>
      <w:pPr>
        <w:pStyle w:val="ListParagraph"/>
        <w:numPr>
          <w:ilvl w:val="0"/>
          <w:numId w:val="20"/>
        </w:numPr>
        <w:tabs>
          <w:tab w:pos="503" w:val="left" w:leader="none"/>
        </w:tabs>
        <w:spacing w:line="240" w:lineRule="auto" w:before="229" w:after="0"/>
        <w:ind w:left="503" w:right="0" w:hanging="165"/>
        <w:jc w:val="both"/>
        <w:rPr>
          <w:sz w:val="20"/>
        </w:rPr>
      </w:pPr>
      <w:r>
        <w:rPr>
          <w:sz w:val="20"/>
        </w:rPr>
        <w:t>Contra</w:t>
      </w:r>
      <w:r>
        <w:rPr>
          <w:spacing w:val="-8"/>
          <w:sz w:val="20"/>
        </w:rPr>
        <w:t> </w:t>
      </w:r>
      <w:r>
        <w:rPr>
          <w:sz w:val="20"/>
        </w:rPr>
        <w:t>los</w:t>
      </w:r>
      <w:r>
        <w:rPr>
          <w:spacing w:val="-6"/>
          <w:sz w:val="20"/>
        </w:rPr>
        <w:t> </w:t>
      </w:r>
      <w:r>
        <w:rPr>
          <w:sz w:val="20"/>
        </w:rPr>
        <w:t>incapacitados</w:t>
      </w:r>
      <w:r>
        <w:rPr>
          <w:spacing w:val="-4"/>
          <w:sz w:val="20"/>
        </w:rPr>
        <w:t> </w:t>
      </w:r>
      <w:r>
        <w:rPr>
          <w:sz w:val="20"/>
        </w:rPr>
        <w:t>mentales,</w:t>
      </w:r>
      <w:r>
        <w:rPr>
          <w:spacing w:val="-7"/>
          <w:sz w:val="20"/>
        </w:rPr>
        <w:t> </w:t>
      </w:r>
      <w:r>
        <w:rPr>
          <w:sz w:val="20"/>
        </w:rPr>
        <w:t>sino</w:t>
      </w:r>
      <w:r>
        <w:rPr>
          <w:spacing w:val="-5"/>
          <w:sz w:val="20"/>
        </w:rPr>
        <w:t> </w:t>
      </w:r>
      <w:r>
        <w:rPr>
          <w:sz w:val="20"/>
        </w:rPr>
        <w:t>cuando</w:t>
      </w:r>
      <w:r>
        <w:rPr>
          <w:spacing w:val="-8"/>
          <w:sz w:val="20"/>
        </w:rPr>
        <w:t> </w:t>
      </w:r>
      <w:r>
        <w:rPr>
          <w:sz w:val="20"/>
        </w:rPr>
        <w:t>se</w:t>
      </w:r>
      <w:r>
        <w:rPr>
          <w:spacing w:val="-6"/>
          <w:sz w:val="20"/>
        </w:rPr>
        <w:t> </w:t>
      </w:r>
      <w:r>
        <w:rPr>
          <w:sz w:val="20"/>
        </w:rPr>
        <w:t>haya</w:t>
      </w:r>
      <w:r>
        <w:rPr>
          <w:spacing w:val="-7"/>
          <w:sz w:val="20"/>
        </w:rPr>
        <w:t> </w:t>
      </w:r>
      <w:r>
        <w:rPr>
          <w:sz w:val="20"/>
        </w:rPr>
        <w:t>discernido</w:t>
      </w:r>
      <w:r>
        <w:rPr>
          <w:spacing w:val="-5"/>
          <w:sz w:val="20"/>
        </w:rPr>
        <w:t> </w:t>
      </w:r>
      <w:r>
        <w:rPr>
          <w:sz w:val="20"/>
        </w:rPr>
        <w:t>su</w:t>
      </w:r>
      <w:r>
        <w:rPr>
          <w:spacing w:val="-7"/>
          <w:sz w:val="20"/>
        </w:rPr>
        <w:t> </w:t>
      </w:r>
      <w:r>
        <w:rPr>
          <w:sz w:val="20"/>
        </w:rPr>
        <w:t>tutela</w:t>
      </w:r>
      <w:r>
        <w:rPr>
          <w:spacing w:val="-7"/>
          <w:sz w:val="20"/>
        </w:rPr>
        <w:t> </w:t>
      </w:r>
      <w:r>
        <w:rPr>
          <w:sz w:val="20"/>
        </w:rPr>
        <w:t>conforme</w:t>
      </w:r>
      <w:r>
        <w:rPr>
          <w:spacing w:val="-5"/>
          <w:sz w:val="20"/>
        </w:rPr>
        <w:t> </w:t>
      </w:r>
      <w:r>
        <w:rPr>
          <w:sz w:val="20"/>
        </w:rPr>
        <w:t>a</w:t>
      </w:r>
      <w:r>
        <w:rPr>
          <w:spacing w:val="-6"/>
          <w:sz w:val="20"/>
        </w:rPr>
        <w:t> </w:t>
      </w:r>
      <w:r>
        <w:rPr>
          <w:sz w:val="20"/>
        </w:rPr>
        <w:t>la</w:t>
      </w:r>
      <w:r>
        <w:rPr>
          <w:spacing w:val="-7"/>
          <w:sz w:val="20"/>
        </w:rPr>
        <w:t> </w:t>
      </w:r>
      <w:r>
        <w:rPr>
          <w:spacing w:val="-4"/>
          <w:sz w:val="20"/>
        </w:rPr>
        <w:t>Ley;</w:t>
      </w:r>
    </w:p>
    <w:p>
      <w:pPr>
        <w:pStyle w:val="BodyText"/>
        <w:ind w:left="0"/>
      </w:pPr>
    </w:p>
    <w:p>
      <w:pPr>
        <w:pStyle w:val="ListParagraph"/>
        <w:numPr>
          <w:ilvl w:val="0"/>
          <w:numId w:val="20"/>
        </w:numPr>
        <w:tabs>
          <w:tab w:pos="579" w:val="left" w:leader="none"/>
        </w:tabs>
        <w:spacing w:line="240" w:lineRule="auto" w:before="0" w:after="0"/>
        <w:ind w:left="338" w:right="347" w:firstLine="0"/>
        <w:jc w:val="both"/>
        <w:rPr>
          <w:sz w:val="20"/>
        </w:rPr>
      </w:pPr>
      <w:r>
        <w:rPr>
          <w:sz w:val="20"/>
        </w:rPr>
        <w:t>Contra los trabajadores incorporados al servicio militar en tiempo de guerra y que por alguno de los conceptos contenidos en esta Ley, se hayan hecho acreedores a indemnización; y</w:t>
      </w:r>
    </w:p>
    <w:p>
      <w:pPr>
        <w:pStyle w:val="BodyText"/>
        <w:spacing w:before="1"/>
        <w:ind w:left="0"/>
      </w:pPr>
    </w:p>
    <w:p>
      <w:pPr>
        <w:pStyle w:val="ListParagraph"/>
        <w:numPr>
          <w:ilvl w:val="0"/>
          <w:numId w:val="20"/>
        </w:numPr>
        <w:tabs>
          <w:tab w:pos="656" w:val="left" w:leader="none"/>
        </w:tabs>
        <w:spacing w:line="240" w:lineRule="auto" w:before="1" w:after="0"/>
        <w:ind w:left="338" w:right="340" w:firstLine="0"/>
        <w:jc w:val="both"/>
        <w:rPr>
          <w:sz w:val="20"/>
        </w:rPr>
      </w:pPr>
      <w:r>
        <w:rPr>
          <w:sz w:val="20"/>
        </w:rPr>
        <w:t>Durante el tiempo que el trabajador se encuentre privado de su libertad, siempre que haya sido absuelto por sentencia ejecutoriada.</w:t>
      </w:r>
    </w:p>
    <w:p>
      <w:pPr>
        <w:spacing w:before="229"/>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106.-</w:t>
      </w:r>
      <w:r>
        <w:rPr>
          <w:rFonts w:ascii="Arial" w:hAnsi="Arial"/>
          <w:b/>
          <w:spacing w:val="-6"/>
          <w:sz w:val="20"/>
        </w:rPr>
        <w:t> </w:t>
      </w:r>
      <w:r>
        <w:rPr>
          <w:sz w:val="20"/>
        </w:rPr>
        <w:t>La</w:t>
      </w:r>
      <w:r>
        <w:rPr>
          <w:spacing w:val="-7"/>
          <w:sz w:val="20"/>
        </w:rPr>
        <w:t> </w:t>
      </w:r>
      <w:r>
        <w:rPr>
          <w:sz w:val="20"/>
        </w:rPr>
        <w:t>prescripción</w:t>
      </w:r>
      <w:r>
        <w:rPr>
          <w:spacing w:val="-8"/>
          <w:sz w:val="20"/>
        </w:rPr>
        <w:t> </w:t>
      </w:r>
      <w:r>
        <w:rPr>
          <w:sz w:val="20"/>
        </w:rPr>
        <w:t>se</w:t>
      </w:r>
      <w:r>
        <w:rPr>
          <w:spacing w:val="-5"/>
          <w:sz w:val="20"/>
        </w:rPr>
        <w:t> </w:t>
      </w:r>
      <w:r>
        <w:rPr>
          <w:spacing w:val="-2"/>
          <w:sz w:val="20"/>
        </w:rPr>
        <w:t>interrumpe:</w:t>
      </w:r>
    </w:p>
    <w:p>
      <w:pPr>
        <w:pStyle w:val="BodyText"/>
        <w:spacing w:before="1"/>
        <w:ind w:left="0"/>
      </w:pPr>
    </w:p>
    <w:p>
      <w:pPr>
        <w:pStyle w:val="ListParagraph"/>
        <w:numPr>
          <w:ilvl w:val="0"/>
          <w:numId w:val="21"/>
        </w:numPr>
        <w:tabs>
          <w:tab w:pos="503" w:val="left" w:leader="none"/>
        </w:tabs>
        <w:spacing w:line="240" w:lineRule="auto" w:before="0" w:after="0"/>
        <w:ind w:left="503" w:right="0" w:hanging="165"/>
        <w:jc w:val="both"/>
        <w:rPr>
          <w:sz w:val="20"/>
        </w:rPr>
      </w:pPr>
      <w:r>
        <w:rPr>
          <w:sz w:val="20"/>
        </w:rPr>
        <w:t>Por</w:t>
      </w:r>
      <w:r>
        <w:rPr>
          <w:spacing w:val="-5"/>
          <w:sz w:val="20"/>
        </w:rPr>
        <w:t> </w:t>
      </w:r>
      <w:r>
        <w:rPr>
          <w:sz w:val="20"/>
        </w:rPr>
        <w:t>la</w:t>
      </w:r>
      <w:r>
        <w:rPr>
          <w:spacing w:val="-8"/>
          <w:sz w:val="20"/>
        </w:rPr>
        <w:t> </w:t>
      </w:r>
      <w:r>
        <w:rPr>
          <w:sz w:val="20"/>
        </w:rPr>
        <w:t>sola</w:t>
      </w:r>
      <w:r>
        <w:rPr>
          <w:spacing w:val="-6"/>
          <w:sz w:val="20"/>
        </w:rPr>
        <w:t> </w:t>
      </w:r>
      <w:r>
        <w:rPr>
          <w:sz w:val="20"/>
        </w:rPr>
        <w:t>presentación</w:t>
      </w:r>
      <w:r>
        <w:rPr>
          <w:spacing w:val="-5"/>
          <w:sz w:val="20"/>
        </w:rPr>
        <w:t> </w:t>
      </w:r>
      <w:r>
        <w:rPr>
          <w:sz w:val="20"/>
        </w:rPr>
        <w:t>de</w:t>
      </w:r>
      <w:r>
        <w:rPr>
          <w:spacing w:val="-9"/>
          <w:sz w:val="20"/>
        </w:rPr>
        <w:t> </w:t>
      </w:r>
      <w:r>
        <w:rPr>
          <w:sz w:val="20"/>
        </w:rPr>
        <w:t>la</w:t>
      </w:r>
      <w:r>
        <w:rPr>
          <w:spacing w:val="-7"/>
          <w:sz w:val="20"/>
        </w:rPr>
        <w:t> </w:t>
      </w:r>
      <w:r>
        <w:rPr>
          <w:sz w:val="20"/>
        </w:rPr>
        <w:t>demanda</w:t>
      </w:r>
      <w:r>
        <w:rPr>
          <w:spacing w:val="-6"/>
          <w:sz w:val="20"/>
        </w:rPr>
        <w:t> </w:t>
      </w:r>
      <w:r>
        <w:rPr>
          <w:sz w:val="20"/>
        </w:rPr>
        <w:t>respectiva</w:t>
      </w:r>
      <w:r>
        <w:rPr>
          <w:spacing w:val="-4"/>
          <w:sz w:val="20"/>
        </w:rPr>
        <w:t> </w:t>
      </w:r>
      <w:r>
        <w:rPr>
          <w:sz w:val="20"/>
        </w:rPr>
        <w:t>ante</w:t>
      </w:r>
      <w:r>
        <w:rPr>
          <w:spacing w:val="-6"/>
          <w:sz w:val="20"/>
        </w:rPr>
        <w:t> </w:t>
      </w:r>
      <w:r>
        <w:rPr>
          <w:sz w:val="20"/>
        </w:rPr>
        <w:t>el</w:t>
      </w:r>
      <w:r>
        <w:rPr>
          <w:spacing w:val="-8"/>
          <w:sz w:val="20"/>
        </w:rPr>
        <w:t> </w:t>
      </w:r>
      <w:r>
        <w:rPr>
          <w:sz w:val="20"/>
        </w:rPr>
        <w:t>Tribunal</w:t>
      </w:r>
      <w:r>
        <w:rPr>
          <w:spacing w:val="-7"/>
          <w:sz w:val="20"/>
        </w:rPr>
        <w:t> </w:t>
      </w:r>
      <w:r>
        <w:rPr>
          <w:sz w:val="20"/>
        </w:rPr>
        <w:t>Estatal</w:t>
      </w:r>
      <w:r>
        <w:rPr>
          <w:spacing w:val="-7"/>
          <w:sz w:val="20"/>
        </w:rPr>
        <w:t> </w:t>
      </w:r>
      <w:r>
        <w:rPr>
          <w:sz w:val="20"/>
        </w:rPr>
        <w:t>de</w:t>
      </w:r>
      <w:r>
        <w:rPr>
          <w:spacing w:val="-6"/>
          <w:sz w:val="20"/>
        </w:rPr>
        <w:t> </w:t>
      </w:r>
      <w:r>
        <w:rPr>
          <w:sz w:val="20"/>
        </w:rPr>
        <w:t>Conciliación</w:t>
      </w:r>
      <w:r>
        <w:rPr>
          <w:spacing w:val="-9"/>
          <w:sz w:val="20"/>
        </w:rPr>
        <w:t> </w:t>
      </w:r>
      <w:r>
        <w:rPr>
          <w:sz w:val="20"/>
        </w:rPr>
        <w:t>y</w:t>
      </w:r>
      <w:r>
        <w:rPr>
          <w:spacing w:val="-5"/>
          <w:sz w:val="20"/>
        </w:rPr>
        <w:t> </w:t>
      </w:r>
      <w:r>
        <w:rPr>
          <w:sz w:val="20"/>
        </w:rPr>
        <w:t>Arbitraje;</w:t>
      </w:r>
      <w:r>
        <w:rPr>
          <w:spacing w:val="-7"/>
          <w:sz w:val="20"/>
        </w:rPr>
        <w:t> </w:t>
      </w:r>
      <w:r>
        <w:rPr>
          <w:spacing w:val="-10"/>
          <w:sz w:val="20"/>
        </w:rPr>
        <w:t>y</w:t>
      </w:r>
    </w:p>
    <w:p>
      <w:pPr>
        <w:pStyle w:val="ListParagraph"/>
        <w:numPr>
          <w:ilvl w:val="0"/>
          <w:numId w:val="21"/>
        </w:numPr>
        <w:tabs>
          <w:tab w:pos="562" w:val="left" w:leader="none"/>
        </w:tabs>
        <w:spacing w:line="240" w:lineRule="auto" w:before="228" w:after="0"/>
        <w:ind w:left="338" w:right="347" w:firstLine="0"/>
        <w:jc w:val="both"/>
        <w:rPr>
          <w:sz w:val="20"/>
        </w:rPr>
      </w:pPr>
      <w:r>
        <w:rPr>
          <w:sz w:val="20"/>
        </w:rPr>
        <w:t>Si la persona a cuyo favor corre la prescripción reconoce el derecho de aquella contra quien prescribe, por escrito y por hechos indudables.</w:t>
      </w:r>
    </w:p>
    <w:p>
      <w:pPr>
        <w:pStyle w:val="BodyText"/>
        <w:spacing w:before="1"/>
        <w:ind w:left="0"/>
      </w:pPr>
    </w:p>
    <w:p>
      <w:pPr>
        <w:pStyle w:val="BodyText"/>
        <w:spacing w:before="1"/>
        <w:ind w:right="345"/>
        <w:jc w:val="both"/>
      </w:pPr>
      <w:r>
        <w:rPr>
          <w:rFonts w:ascii="Arial" w:hAnsi="Arial"/>
          <w:b/>
        </w:rPr>
        <w:t>Artículo 107.- </w:t>
      </w:r>
      <w:r>
        <w:rPr/>
        <w:t>Para los efectos de la prescripción los meses se regularán por el número de días que les correspondan; el primer día se contará completo y cuando sea inhábil el último, no se tendrá por</w:t>
      </w:r>
      <w:r>
        <w:rPr>
          <w:spacing w:val="40"/>
        </w:rPr>
        <w:t> </w:t>
      </w:r>
      <w:r>
        <w:rPr/>
        <w:t>completa la prescripción; sino cumplido el primer día hábil siguiente.</w:t>
      </w:r>
    </w:p>
    <w:p>
      <w:pPr>
        <w:pStyle w:val="BodyText"/>
        <w:spacing w:after="0"/>
        <w:jc w:val="both"/>
        <w:sectPr>
          <w:pgSz w:w="12240" w:h="15840"/>
          <w:pgMar w:header="6" w:footer="798" w:top="1740" w:bottom="980" w:left="1080" w:right="1080"/>
        </w:sectPr>
      </w:pPr>
    </w:p>
    <w:p>
      <w:pPr>
        <w:pStyle w:val="BodyText"/>
        <w:ind w:left="0"/>
      </w:pPr>
    </w:p>
    <w:p>
      <w:pPr>
        <w:pStyle w:val="BodyText"/>
        <w:spacing w:before="82"/>
        <w:ind w:left="0"/>
      </w:pPr>
    </w:p>
    <w:p>
      <w:pPr>
        <w:spacing w:before="0"/>
        <w:ind w:left="2854" w:right="2856" w:firstLine="0"/>
        <w:jc w:val="center"/>
        <w:rPr>
          <w:rFonts w:ascii="Arial"/>
          <w:b/>
          <w:sz w:val="20"/>
        </w:rPr>
      </w:pPr>
      <w:r>
        <w:rPr>
          <w:rFonts w:ascii="Arial"/>
          <w:b/>
          <w:sz w:val="20"/>
        </w:rPr>
        <w:t>TITULO</w:t>
      </w:r>
      <w:r>
        <w:rPr>
          <w:rFonts w:ascii="Arial"/>
          <w:b/>
          <w:spacing w:val="-8"/>
          <w:sz w:val="20"/>
        </w:rPr>
        <w:t> </w:t>
      </w:r>
      <w:r>
        <w:rPr>
          <w:rFonts w:ascii="Arial"/>
          <w:b/>
          <w:spacing w:val="-2"/>
          <w:sz w:val="20"/>
        </w:rPr>
        <w:t>SEPTIMO</w:t>
      </w:r>
    </w:p>
    <w:p>
      <w:pPr>
        <w:pStyle w:val="BodyText"/>
        <w:ind w:left="0"/>
        <w:rPr>
          <w:rFonts w:ascii="Arial"/>
          <w:b/>
        </w:rPr>
      </w:pPr>
    </w:p>
    <w:p>
      <w:pPr>
        <w:spacing w:before="1"/>
        <w:ind w:left="0" w:right="5" w:firstLine="0"/>
        <w:jc w:val="center"/>
        <w:rPr>
          <w:rFonts w:ascii="Arial"/>
          <w:b/>
          <w:sz w:val="20"/>
        </w:rPr>
      </w:pPr>
      <w:r>
        <w:rPr>
          <w:rFonts w:ascii="Arial"/>
          <w:b/>
          <w:sz w:val="20"/>
        </w:rPr>
        <w:t>TRIBUNAL</w:t>
      </w:r>
      <w:r>
        <w:rPr>
          <w:rFonts w:ascii="Arial"/>
          <w:b/>
          <w:spacing w:val="-6"/>
          <w:sz w:val="20"/>
        </w:rPr>
        <w:t> </w:t>
      </w:r>
      <w:r>
        <w:rPr>
          <w:rFonts w:ascii="Arial"/>
          <w:b/>
          <w:sz w:val="20"/>
        </w:rPr>
        <w:t>ESTATAL</w:t>
      </w:r>
      <w:r>
        <w:rPr>
          <w:rFonts w:ascii="Arial"/>
          <w:b/>
          <w:spacing w:val="-5"/>
          <w:sz w:val="20"/>
        </w:rPr>
        <w:t> </w:t>
      </w:r>
      <w:r>
        <w:rPr>
          <w:rFonts w:ascii="Arial"/>
          <w:b/>
          <w:sz w:val="20"/>
        </w:rPr>
        <w:t>DE</w:t>
      </w:r>
      <w:r>
        <w:rPr>
          <w:rFonts w:ascii="Arial"/>
          <w:b/>
          <w:spacing w:val="-6"/>
          <w:sz w:val="20"/>
        </w:rPr>
        <w:t> </w:t>
      </w:r>
      <w:r>
        <w:rPr>
          <w:rFonts w:ascii="Arial"/>
          <w:b/>
          <w:sz w:val="20"/>
        </w:rPr>
        <w:t>CONCILIACION</w:t>
      </w:r>
      <w:r>
        <w:rPr>
          <w:rFonts w:ascii="Arial"/>
          <w:b/>
          <w:spacing w:val="-5"/>
          <w:sz w:val="20"/>
        </w:rPr>
        <w:t> </w:t>
      </w:r>
      <w:r>
        <w:rPr>
          <w:rFonts w:ascii="Arial"/>
          <w:b/>
          <w:sz w:val="20"/>
        </w:rPr>
        <w:t>Y</w:t>
      </w:r>
      <w:r>
        <w:rPr>
          <w:rFonts w:ascii="Arial"/>
          <w:b/>
          <w:spacing w:val="-8"/>
          <w:sz w:val="20"/>
        </w:rPr>
        <w:t> </w:t>
      </w:r>
      <w:r>
        <w:rPr>
          <w:rFonts w:ascii="Arial"/>
          <w:b/>
          <w:sz w:val="20"/>
        </w:rPr>
        <w:t>ARBITRAJE</w:t>
      </w:r>
      <w:r>
        <w:rPr>
          <w:rFonts w:ascii="Arial"/>
          <w:b/>
          <w:spacing w:val="-6"/>
          <w:sz w:val="20"/>
        </w:rPr>
        <w:t> </w:t>
      </w:r>
      <w:r>
        <w:rPr>
          <w:rFonts w:ascii="Arial"/>
          <w:b/>
          <w:sz w:val="20"/>
        </w:rPr>
        <w:t>Y</w:t>
      </w:r>
      <w:r>
        <w:rPr>
          <w:rFonts w:ascii="Arial"/>
          <w:b/>
          <w:spacing w:val="-6"/>
          <w:sz w:val="20"/>
        </w:rPr>
        <w:t> </w:t>
      </w:r>
      <w:r>
        <w:rPr>
          <w:rFonts w:ascii="Arial"/>
          <w:b/>
          <w:sz w:val="20"/>
        </w:rPr>
        <w:t>PROCEDIMIENTO</w:t>
      </w:r>
      <w:r>
        <w:rPr>
          <w:rFonts w:ascii="Arial"/>
          <w:b/>
          <w:spacing w:val="-7"/>
          <w:sz w:val="20"/>
        </w:rPr>
        <w:t> </w:t>
      </w:r>
      <w:r>
        <w:rPr>
          <w:rFonts w:ascii="Arial"/>
          <w:b/>
          <w:sz w:val="20"/>
        </w:rPr>
        <w:t>ANTE</w:t>
      </w:r>
      <w:r>
        <w:rPr>
          <w:rFonts w:ascii="Arial"/>
          <w:b/>
          <w:spacing w:val="-6"/>
          <w:sz w:val="20"/>
        </w:rPr>
        <w:t> </w:t>
      </w:r>
      <w:r>
        <w:rPr>
          <w:rFonts w:ascii="Arial"/>
          <w:b/>
          <w:sz w:val="20"/>
        </w:rPr>
        <w:t>EL</w:t>
      </w:r>
      <w:r>
        <w:rPr>
          <w:rFonts w:ascii="Arial"/>
          <w:b/>
          <w:spacing w:val="-7"/>
          <w:sz w:val="20"/>
        </w:rPr>
        <w:t> </w:t>
      </w:r>
      <w:r>
        <w:rPr>
          <w:rFonts w:ascii="Arial"/>
          <w:b/>
          <w:spacing w:val="-2"/>
          <w:sz w:val="20"/>
        </w:rPr>
        <w:t>MISMO</w:t>
      </w:r>
    </w:p>
    <w:p>
      <w:pPr>
        <w:pStyle w:val="BodyText"/>
        <w:ind w:left="0"/>
        <w:rPr>
          <w:rFonts w:ascii="Arial"/>
          <w:b/>
        </w:rPr>
      </w:pPr>
    </w:p>
    <w:p>
      <w:pPr>
        <w:pStyle w:val="BodyText"/>
        <w:spacing w:before="1"/>
        <w:ind w:left="0"/>
        <w:rPr>
          <w:rFonts w:ascii="Arial"/>
          <w:b/>
        </w:rPr>
      </w:pPr>
    </w:p>
    <w:p>
      <w:pPr>
        <w:spacing w:before="0"/>
        <w:ind w:left="2854" w:right="2854"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pStyle w:val="BodyText"/>
        <w:spacing w:before="228"/>
        <w:ind w:right="339"/>
        <w:jc w:val="both"/>
      </w:pPr>
      <w:r>
        <w:rPr>
          <w:rFonts w:ascii="Arial" w:hAnsi="Arial"/>
          <w:b/>
        </w:rPr>
        <w:t>Artículo 108.- </w:t>
      </w:r>
      <w:r>
        <w:rPr/>
        <w:t>El Tribunal Estatal de Conciliación y Arbitraje será colegiado y lo integrarán un magistrado representante del Gobierno del Estado que será designado por el Gobernador del propio Estado, un magistrado representante de los trabajadores, designado por la mayoría de los representantes de los Sindicatos de Trabajadores al Servicio del Estado de Hidalgo y un magistrado tercer árbitro que nombrarán los magistrados previamente citados o, en su defecto, o falta de acuerdo, por el Gobernador del Estado.</w:t>
      </w:r>
    </w:p>
    <w:p>
      <w:pPr>
        <w:pStyle w:val="BodyText"/>
        <w:spacing w:before="1"/>
        <w:ind w:left="0"/>
      </w:pPr>
    </w:p>
    <w:p>
      <w:pPr>
        <w:pStyle w:val="BodyText"/>
        <w:ind w:right="346"/>
        <w:jc w:val="both"/>
      </w:pPr>
      <w:r>
        <w:rPr>
          <w:rFonts w:ascii="Arial" w:hAnsi="Arial"/>
          <w:b/>
        </w:rPr>
        <w:t>Artículo 109.- </w:t>
      </w:r>
      <w:r>
        <w:rPr/>
        <w:t>Para la designación de nuevos magistrados, por vacantes, se seguirá el procedimiento indicado en el Artículo anterior.</w:t>
      </w:r>
    </w:p>
    <w:p>
      <w:pPr>
        <w:pStyle w:val="BodyText"/>
        <w:spacing w:before="229"/>
        <w:ind w:right="347"/>
        <w:jc w:val="both"/>
      </w:pPr>
      <w:r>
        <w:rPr/>
        <w:t>Las faltas temporales del Presidente del Tribunal, serán cubiertas por el Secretario General de Acuerdos y las de los demás Magistrados por quien hubiere designado al magistrado ausente.</w:t>
      </w:r>
    </w:p>
    <w:p>
      <w:pPr>
        <w:pStyle w:val="BodyText"/>
        <w:spacing w:before="1"/>
        <w:ind w:left="0"/>
      </w:pPr>
    </w:p>
    <w:p>
      <w:pPr>
        <w:pStyle w:val="BodyText"/>
        <w:spacing w:before="1"/>
        <w:ind w:right="338"/>
        <w:jc w:val="both"/>
      </w:pPr>
      <w:r>
        <w:rPr>
          <w:rFonts w:ascii="Arial" w:hAnsi="Arial"/>
          <w:b/>
        </w:rPr>
        <w:t>Artículo 110.- </w:t>
      </w:r>
      <w:r>
        <w:rPr/>
        <w:t>El Presidente del Tribunal durará en su cargo seis años y disfrutará de emolumentos iguales a los de los Magistrados del Tribunal Superior de Justicia, y sólo podrá ser removido por haber cometido delitos graves del orden común o federal.</w:t>
      </w:r>
    </w:p>
    <w:p>
      <w:pPr>
        <w:pStyle w:val="BodyText"/>
        <w:spacing w:before="229"/>
        <w:ind w:right="350"/>
        <w:jc w:val="both"/>
      </w:pPr>
      <w:r>
        <w:rPr/>
        <w:t>Los magistrados del</w:t>
      </w:r>
      <w:r>
        <w:rPr>
          <w:spacing w:val="-1"/>
        </w:rPr>
        <w:t> </w:t>
      </w:r>
      <w:r>
        <w:rPr/>
        <w:t>Tribunal, representantes de las organizaciones de trabajadores y del Estado, podrán ser removidos libremente por quienes los designaron.</w:t>
      </w:r>
    </w:p>
    <w:p>
      <w:pPr>
        <w:pStyle w:val="BodyText"/>
        <w:spacing w:before="1"/>
        <w:ind w:left="0"/>
      </w:pPr>
    </w:p>
    <w:p>
      <w:pPr>
        <w:pStyle w:val="BodyText"/>
        <w:jc w:val="both"/>
      </w:pPr>
      <w:r>
        <w:rPr>
          <w:rFonts w:ascii="Arial" w:hAnsi="Arial"/>
          <w:b/>
        </w:rPr>
        <w:t>Artículo</w:t>
      </w:r>
      <w:r>
        <w:rPr>
          <w:rFonts w:ascii="Arial" w:hAnsi="Arial"/>
          <w:b/>
          <w:spacing w:val="-7"/>
        </w:rPr>
        <w:t> </w:t>
      </w:r>
      <w:r>
        <w:rPr>
          <w:rFonts w:ascii="Arial" w:hAnsi="Arial"/>
          <w:b/>
        </w:rPr>
        <w:t>111.-</w:t>
      </w:r>
      <w:r>
        <w:rPr>
          <w:rFonts w:ascii="Arial" w:hAnsi="Arial"/>
          <w:b/>
          <w:spacing w:val="-4"/>
        </w:rPr>
        <w:t> </w:t>
      </w:r>
      <w:r>
        <w:rPr/>
        <w:t>Para</w:t>
      </w:r>
      <w:r>
        <w:rPr>
          <w:spacing w:val="-7"/>
        </w:rPr>
        <w:t> </w:t>
      </w:r>
      <w:r>
        <w:rPr/>
        <w:t>ser</w:t>
      </w:r>
      <w:r>
        <w:rPr>
          <w:spacing w:val="-4"/>
        </w:rPr>
        <w:t> </w:t>
      </w:r>
      <w:r>
        <w:rPr/>
        <w:t>magistrado</w:t>
      </w:r>
      <w:r>
        <w:rPr>
          <w:spacing w:val="-5"/>
        </w:rPr>
        <w:t> </w:t>
      </w:r>
      <w:r>
        <w:rPr/>
        <w:t>del</w:t>
      </w:r>
      <w:r>
        <w:rPr>
          <w:spacing w:val="-8"/>
        </w:rPr>
        <w:t> </w:t>
      </w:r>
      <w:r>
        <w:rPr/>
        <w:t>Tribunal</w:t>
      </w:r>
      <w:r>
        <w:rPr>
          <w:spacing w:val="-6"/>
        </w:rPr>
        <w:t> </w:t>
      </w:r>
      <w:r>
        <w:rPr/>
        <w:t>Estatal</w:t>
      </w:r>
      <w:r>
        <w:rPr>
          <w:spacing w:val="-8"/>
        </w:rPr>
        <w:t> </w:t>
      </w:r>
      <w:r>
        <w:rPr/>
        <w:t>de</w:t>
      </w:r>
      <w:r>
        <w:rPr>
          <w:spacing w:val="-5"/>
        </w:rPr>
        <w:t> </w:t>
      </w:r>
      <w:r>
        <w:rPr/>
        <w:t>Conciliación</w:t>
      </w:r>
      <w:r>
        <w:rPr>
          <w:spacing w:val="-8"/>
        </w:rPr>
        <w:t> </w:t>
      </w:r>
      <w:r>
        <w:rPr/>
        <w:t>y</w:t>
      </w:r>
      <w:r>
        <w:rPr>
          <w:spacing w:val="-6"/>
        </w:rPr>
        <w:t> </w:t>
      </w:r>
      <w:r>
        <w:rPr/>
        <w:t>Arbitraje,</w:t>
      </w:r>
      <w:r>
        <w:rPr>
          <w:spacing w:val="-7"/>
        </w:rPr>
        <w:t> </w:t>
      </w:r>
      <w:r>
        <w:rPr/>
        <w:t>se</w:t>
      </w:r>
      <w:r>
        <w:rPr>
          <w:spacing w:val="-7"/>
        </w:rPr>
        <w:t> </w:t>
      </w:r>
      <w:r>
        <w:rPr>
          <w:spacing w:val="-2"/>
        </w:rPr>
        <w:t>requiere:</w:t>
      </w:r>
    </w:p>
    <w:p>
      <w:pPr>
        <w:pStyle w:val="ListParagraph"/>
        <w:numPr>
          <w:ilvl w:val="0"/>
          <w:numId w:val="22"/>
        </w:numPr>
        <w:tabs>
          <w:tab w:pos="503" w:val="left" w:leader="none"/>
        </w:tabs>
        <w:spacing w:line="240" w:lineRule="auto" w:before="229" w:after="0"/>
        <w:ind w:left="503" w:right="0" w:hanging="165"/>
        <w:jc w:val="left"/>
        <w:rPr>
          <w:sz w:val="20"/>
        </w:rPr>
      </w:pPr>
      <w:r>
        <w:rPr>
          <w:sz w:val="20"/>
        </w:rPr>
        <w:t>Ser</w:t>
      </w:r>
      <w:r>
        <w:rPr>
          <w:spacing w:val="-4"/>
          <w:sz w:val="20"/>
        </w:rPr>
        <w:t> </w:t>
      </w:r>
      <w:r>
        <w:rPr>
          <w:sz w:val="20"/>
        </w:rPr>
        <w:t>mexicano</w:t>
      </w:r>
      <w:r>
        <w:rPr>
          <w:spacing w:val="-8"/>
          <w:sz w:val="20"/>
        </w:rPr>
        <w:t> </w:t>
      </w:r>
      <w:r>
        <w:rPr>
          <w:sz w:val="20"/>
        </w:rPr>
        <w:t>en</w:t>
      </w:r>
      <w:r>
        <w:rPr>
          <w:spacing w:val="-6"/>
          <w:sz w:val="20"/>
        </w:rPr>
        <w:t> </w:t>
      </w:r>
      <w:r>
        <w:rPr>
          <w:sz w:val="20"/>
        </w:rPr>
        <w:t>pleno</w:t>
      </w:r>
      <w:r>
        <w:rPr>
          <w:spacing w:val="-8"/>
          <w:sz w:val="20"/>
        </w:rPr>
        <w:t> </w:t>
      </w:r>
      <w:r>
        <w:rPr>
          <w:sz w:val="20"/>
        </w:rPr>
        <w:t>goce</w:t>
      </w:r>
      <w:r>
        <w:rPr>
          <w:spacing w:val="-6"/>
          <w:sz w:val="20"/>
        </w:rPr>
        <w:t> </w:t>
      </w:r>
      <w:r>
        <w:rPr>
          <w:sz w:val="20"/>
        </w:rPr>
        <w:t>de</w:t>
      </w:r>
      <w:r>
        <w:rPr>
          <w:spacing w:val="-7"/>
          <w:sz w:val="20"/>
        </w:rPr>
        <w:t> </w:t>
      </w:r>
      <w:r>
        <w:rPr>
          <w:sz w:val="20"/>
        </w:rPr>
        <w:t>sus</w:t>
      </w:r>
      <w:r>
        <w:rPr>
          <w:spacing w:val="-4"/>
          <w:sz w:val="20"/>
        </w:rPr>
        <w:t> </w:t>
      </w:r>
      <w:r>
        <w:rPr>
          <w:sz w:val="20"/>
        </w:rPr>
        <w:t>derechos</w:t>
      </w:r>
      <w:r>
        <w:rPr>
          <w:spacing w:val="-5"/>
          <w:sz w:val="20"/>
        </w:rPr>
        <w:t> </w:t>
      </w:r>
      <w:r>
        <w:rPr>
          <w:spacing w:val="-2"/>
          <w:sz w:val="20"/>
        </w:rPr>
        <w:t>civiles;</w:t>
      </w:r>
    </w:p>
    <w:p>
      <w:pPr>
        <w:pStyle w:val="BodyText"/>
        <w:ind w:left="0"/>
      </w:pPr>
    </w:p>
    <w:p>
      <w:pPr>
        <w:pStyle w:val="ListParagraph"/>
        <w:numPr>
          <w:ilvl w:val="0"/>
          <w:numId w:val="22"/>
        </w:numPr>
        <w:tabs>
          <w:tab w:pos="558" w:val="left" w:leader="none"/>
        </w:tabs>
        <w:spacing w:line="240" w:lineRule="auto" w:before="1" w:after="0"/>
        <w:ind w:left="558" w:right="0" w:hanging="220"/>
        <w:jc w:val="left"/>
        <w:rPr>
          <w:sz w:val="20"/>
        </w:rPr>
      </w:pPr>
      <w:r>
        <w:rPr>
          <w:sz w:val="20"/>
        </w:rPr>
        <w:t>Ser</w:t>
      </w:r>
      <w:r>
        <w:rPr>
          <w:spacing w:val="-7"/>
          <w:sz w:val="20"/>
        </w:rPr>
        <w:t> </w:t>
      </w:r>
      <w:r>
        <w:rPr>
          <w:sz w:val="20"/>
        </w:rPr>
        <w:t>mayor</w:t>
      </w:r>
      <w:r>
        <w:rPr>
          <w:spacing w:val="-5"/>
          <w:sz w:val="20"/>
        </w:rPr>
        <w:t> </w:t>
      </w:r>
      <w:r>
        <w:rPr>
          <w:sz w:val="20"/>
        </w:rPr>
        <w:t>de</w:t>
      </w:r>
      <w:r>
        <w:rPr>
          <w:spacing w:val="-8"/>
          <w:sz w:val="20"/>
        </w:rPr>
        <w:t> </w:t>
      </w:r>
      <w:r>
        <w:rPr>
          <w:sz w:val="20"/>
        </w:rPr>
        <w:t>veinticinco</w:t>
      </w:r>
      <w:r>
        <w:rPr>
          <w:spacing w:val="-5"/>
          <w:sz w:val="20"/>
        </w:rPr>
        <w:t> </w:t>
      </w:r>
      <w:r>
        <w:rPr>
          <w:sz w:val="20"/>
        </w:rPr>
        <w:t>años;</w:t>
      </w:r>
      <w:r>
        <w:rPr>
          <w:spacing w:val="-7"/>
          <w:sz w:val="20"/>
        </w:rPr>
        <w:t> </w:t>
      </w:r>
      <w:r>
        <w:rPr>
          <w:spacing w:val="-10"/>
          <w:sz w:val="20"/>
        </w:rPr>
        <w:t>y</w:t>
      </w:r>
    </w:p>
    <w:p>
      <w:pPr>
        <w:pStyle w:val="BodyText"/>
        <w:ind w:left="0"/>
      </w:pPr>
    </w:p>
    <w:p>
      <w:pPr>
        <w:pStyle w:val="ListParagraph"/>
        <w:numPr>
          <w:ilvl w:val="0"/>
          <w:numId w:val="22"/>
        </w:numPr>
        <w:tabs>
          <w:tab w:pos="614" w:val="left" w:leader="none"/>
        </w:tabs>
        <w:spacing w:line="240" w:lineRule="auto" w:before="1" w:after="0"/>
        <w:ind w:left="614" w:right="0" w:hanging="276"/>
        <w:jc w:val="left"/>
        <w:rPr>
          <w:sz w:val="20"/>
        </w:rPr>
      </w:pPr>
      <w:r>
        <w:rPr>
          <w:sz w:val="20"/>
        </w:rPr>
        <w:t>No</w:t>
      </w:r>
      <w:r>
        <w:rPr>
          <w:spacing w:val="-6"/>
          <w:sz w:val="20"/>
        </w:rPr>
        <w:t> </w:t>
      </w:r>
      <w:r>
        <w:rPr>
          <w:sz w:val="20"/>
        </w:rPr>
        <w:t>haber</w:t>
      </w:r>
      <w:r>
        <w:rPr>
          <w:spacing w:val="-6"/>
          <w:sz w:val="20"/>
        </w:rPr>
        <w:t> </w:t>
      </w:r>
      <w:r>
        <w:rPr>
          <w:sz w:val="20"/>
        </w:rPr>
        <w:t>sido</w:t>
      </w:r>
      <w:r>
        <w:rPr>
          <w:spacing w:val="-7"/>
          <w:sz w:val="20"/>
        </w:rPr>
        <w:t> </w:t>
      </w:r>
      <w:r>
        <w:rPr>
          <w:sz w:val="20"/>
        </w:rPr>
        <w:t>condenado</w:t>
      </w:r>
      <w:r>
        <w:rPr>
          <w:spacing w:val="-7"/>
          <w:sz w:val="20"/>
        </w:rPr>
        <w:t> </w:t>
      </w:r>
      <w:r>
        <w:rPr>
          <w:sz w:val="20"/>
        </w:rPr>
        <w:t>por</w:t>
      </w:r>
      <w:r>
        <w:rPr>
          <w:spacing w:val="-7"/>
          <w:sz w:val="20"/>
        </w:rPr>
        <w:t> </w:t>
      </w:r>
      <w:r>
        <w:rPr>
          <w:sz w:val="20"/>
        </w:rPr>
        <w:t>delitos</w:t>
      </w:r>
      <w:r>
        <w:rPr>
          <w:spacing w:val="-6"/>
          <w:sz w:val="20"/>
        </w:rPr>
        <w:t> </w:t>
      </w:r>
      <w:r>
        <w:rPr>
          <w:spacing w:val="-2"/>
          <w:sz w:val="20"/>
        </w:rPr>
        <w:t>intencionales.</w:t>
      </w:r>
    </w:p>
    <w:p>
      <w:pPr>
        <w:pStyle w:val="BodyText"/>
        <w:spacing w:before="228"/>
        <w:jc w:val="both"/>
      </w:pPr>
      <w:r>
        <w:rPr/>
        <w:t>El</w:t>
      </w:r>
      <w:r>
        <w:rPr>
          <w:spacing w:val="-7"/>
        </w:rPr>
        <w:t> </w:t>
      </w:r>
      <w:r>
        <w:rPr/>
        <w:t>Presidente</w:t>
      </w:r>
      <w:r>
        <w:rPr>
          <w:spacing w:val="-7"/>
        </w:rPr>
        <w:t> </w:t>
      </w:r>
      <w:r>
        <w:rPr/>
        <w:t>deberá</w:t>
      </w:r>
      <w:r>
        <w:rPr>
          <w:spacing w:val="-7"/>
        </w:rPr>
        <w:t> </w:t>
      </w:r>
      <w:r>
        <w:rPr/>
        <w:t>ser</w:t>
      </w:r>
      <w:r>
        <w:rPr>
          <w:spacing w:val="-8"/>
        </w:rPr>
        <w:t> </w:t>
      </w:r>
      <w:r>
        <w:rPr/>
        <w:t>Licenciado</w:t>
      </w:r>
      <w:r>
        <w:rPr>
          <w:spacing w:val="-7"/>
        </w:rPr>
        <w:t> </w:t>
      </w:r>
      <w:r>
        <w:rPr/>
        <w:t>en</w:t>
      </w:r>
      <w:r>
        <w:rPr>
          <w:spacing w:val="-3"/>
        </w:rPr>
        <w:t> </w:t>
      </w:r>
      <w:r>
        <w:rPr>
          <w:spacing w:val="-2"/>
        </w:rPr>
        <w:t>Derecho.</w:t>
      </w:r>
    </w:p>
    <w:p>
      <w:pPr>
        <w:pStyle w:val="BodyText"/>
        <w:spacing w:before="1"/>
        <w:ind w:left="0"/>
      </w:pPr>
    </w:p>
    <w:p>
      <w:pPr>
        <w:pStyle w:val="BodyText"/>
        <w:ind w:right="346"/>
        <w:jc w:val="both"/>
      </w:pPr>
      <w:r>
        <w:rPr/>
        <w:t>El magistrado representante de los trabajadores, deberá haber servido al Estado como empleados de base, por un período no menor de cinco años, precisamente anterior a la fecha de la designación.</w:t>
      </w:r>
    </w:p>
    <w:p>
      <w:pPr>
        <w:pStyle w:val="BodyText"/>
        <w:spacing w:before="229"/>
        <w:ind w:right="336"/>
        <w:jc w:val="both"/>
      </w:pPr>
      <w:r>
        <w:rPr>
          <w:rFonts w:ascii="Arial" w:hAnsi="Arial"/>
          <w:b/>
        </w:rPr>
        <w:t>Artículo</w:t>
      </w:r>
      <w:r>
        <w:rPr>
          <w:rFonts w:ascii="Arial" w:hAnsi="Arial"/>
          <w:b/>
          <w:spacing w:val="-1"/>
        </w:rPr>
        <w:t> </w:t>
      </w:r>
      <w:r>
        <w:rPr>
          <w:rFonts w:ascii="Arial" w:hAnsi="Arial"/>
          <w:b/>
        </w:rPr>
        <w:t>112.-</w:t>
      </w:r>
      <w:r>
        <w:rPr>
          <w:rFonts w:ascii="Arial" w:hAnsi="Arial"/>
          <w:b/>
          <w:spacing w:val="-1"/>
        </w:rPr>
        <w:t> </w:t>
      </w:r>
      <w:r>
        <w:rPr/>
        <w:t>El</w:t>
      </w:r>
      <w:r>
        <w:rPr>
          <w:spacing w:val="-3"/>
        </w:rPr>
        <w:t> </w:t>
      </w:r>
      <w:r>
        <w:rPr/>
        <w:t>Tribunal</w:t>
      </w:r>
      <w:r>
        <w:rPr>
          <w:spacing w:val="-3"/>
        </w:rPr>
        <w:t> </w:t>
      </w:r>
      <w:r>
        <w:rPr/>
        <w:t>contará</w:t>
      </w:r>
      <w:r>
        <w:rPr>
          <w:spacing w:val="-2"/>
        </w:rPr>
        <w:t> </w:t>
      </w:r>
      <w:r>
        <w:rPr/>
        <w:t>con un Secretario</w:t>
      </w:r>
      <w:r>
        <w:rPr>
          <w:spacing w:val="-2"/>
        </w:rPr>
        <w:t> </w:t>
      </w:r>
      <w:r>
        <w:rPr/>
        <w:t>General</w:t>
      </w:r>
      <w:r>
        <w:rPr>
          <w:spacing w:val="-3"/>
        </w:rPr>
        <w:t> </w:t>
      </w:r>
      <w:r>
        <w:rPr/>
        <w:t>de</w:t>
      </w:r>
      <w:r>
        <w:rPr>
          <w:spacing w:val="-3"/>
        </w:rPr>
        <w:t> </w:t>
      </w:r>
      <w:r>
        <w:rPr/>
        <w:t>Acuerdos,</w:t>
      </w:r>
      <w:r>
        <w:rPr>
          <w:spacing w:val="-2"/>
        </w:rPr>
        <w:t> </w:t>
      </w:r>
      <w:r>
        <w:rPr/>
        <w:t>los</w:t>
      </w:r>
      <w:r>
        <w:rPr>
          <w:spacing w:val="-1"/>
        </w:rPr>
        <w:t> </w:t>
      </w:r>
      <w:r>
        <w:rPr/>
        <w:t>secretarios</w:t>
      </w:r>
      <w:r>
        <w:rPr>
          <w:spacing w:val="-1"/>
        </w:rPr>
        <w:t> </w:t>
      </w:r>
      <w:r>
        <w:rPr/>
        <w:t>y</w:t>
      </w:r>
      <w:r>
        <w:rPr>
          <w:spacing w:val="-1"/>
        </w:rPr>
        <w:t> </w:t>
      </w:r>
      <w:r>
        <w:rPr/>
        <w:t>actuarios</w:t>
      </w:r>
      <w:r>
        <w:rPr>
          <w:spacing w:val="-1"/>
        </w:rPr>
        <w:t> </w:t>
      </w:r>
      <w:r>
        <w:rPr/>
        <w:t>que sean designados, quienes serán considerados empleados de confianza. Contará además con el</w:t>
      </w:r>
      <w:r>
        <w:rPr>
          <w:spacing w:val="-1"/>
        </w:rPr>
        <w:t> </w:t>
      </w:r>
      <w:r>
        <w:rPr/>
        <w:t>personal que autorice el Tribunal en pleno. Los trabajadores de base del Tribunal estarán sujetos a la presente</w:t>
      </w:r>
      <w:r>
        <w:rPr>
          <w:spacing w:val="40"/>
        </w:rPr>
        <w:t> </w:t>
      </w:r>
      <w:r>
        <w:rPr/>
        <w:t>Ley; pero los conflictos que se susciten con motivo de la aplicación de la misma, serán resueltos por las autoridades comunes del trabajo. Los secretarios deben ser Licenciados en Derecho.</w:t>
      </w:r>
    </w:p>
    <w:p>
      <w:pPr>
        <w:pStyle w:val="BodyText"/>
        <w:ind w:left="0"/>
      </w:pPr>
    </w:p>
    <w:p>
      <w:pPr>
        <w:pStyle w:val="BodyText"/>
        <w:ind w:right="338"/>
        <w:jc w:val="both"/>
      </w:pPr>
      <w:r>
        <w:rPr>
          <w:rFonts w:ascii="Arial" w:hAnsi="Arial"/>
          <w:b/>
        </w:rPr>
        <w:t>Artículo 113.- </w:t>
      </w:r>
      <w:r>
        <w:rPr/>
        <w:t>El Tribunal nombrará, removerá o suspenderá a sus trabajadores en los términos de esta </w:t>
      </w:r>
      <w:r>
        <w:rPr>
          <w:spacing w:val="-4"/>
        </w:rPr>
        <w:t>Ley.</w:t>
      </w:r>
    </w:p>
    <w:p>
      <w:pPr>
        <w:pStyle w:val="BodyText"/>
        <w:spacing w:before="1"/>
        <w:ind w:left="0"/>
      </w:pPr>
    </w:p>
    <w:p>
      <w:pPr>
        <w:pStyle w:val="BodyText"/>
        <w:spacing w:before="1"/>
        <w:ind w:right="348"/>
        <w:jc w:val="both"/>
      </w:pPr>
      <w:r>
        <w:rPr/>
        <w:t>Los gastos que origine el funcionamiento del Tribunal serán cubiertos por el Estado consignándose en el Presupuesto de la Oficialía Mayor.</w:t>
      </w:r>
    </w:p>
    <w:p>
      <w:pPr>
        <w:pStyle w:val="BodyText"/>
        <w:spacing w:after="0"/>
        <w:jc w:val="both"/>
        <w:sectPr>
          <w:pgSz w:w="12240" w:h="15840"/>
          <w:pgMar w:header="6" w:footer="798" w:top="1740" w:bottom="980" w:left="1080" w:right="1080"/>
        </w:sectPr>
      </w:pPr>
    </w:p>
    <w:p>
      <w:pPr>
        <w:pStyle w:val="BodyText"/>
        <w:spacing w:before="83"/>
        <w:jc w:val="both"/>
      </w:pPr>
      <w:r>
        <w:rPr>
          <w:rFonts w:ascii="Arial" w:hAnsi="Arial"/>
          <w:b/>
        </w:rPr>
        <w:t>Artículo</w:t>
      </w:r>
      <w:r>
        <w:rPr>
          <w:rFonts w:ascii="Arial" w:hAnsi="Arial"/>
          <w:b/>
          <w:spacing w:val="-6"/>
        </w:rPr>
        <w:t> </w:t>
      </w:r>
      <w:r>
        <w:rPr>
          <w:rFonts w:ascii="Arial" w:hAnsi="Arial"/>
          <w:b/>
        </w:rPr>
        <w:t>114.-</w:t>
      </w:r>
      <w:r>
        <w:rPr>
          <w:rFonts w:ascii="Arial" w:hAnsi="Arial"/>
          <w:b/>
          <w:spacing w:val="45"/>
        </w:rPr>
        <w:t> </w:t>
      </w:r>
      <w:r>
        <w:rPr/>
        <w:t>El</w:t>
      </w:r>
      <w:r>
        <w:rPr>
          <w:spacing w:val="-6"/>
        </w:rPr>
        <w:t> </w:t>
      </w:r>
      <w:r>
        <w:rPr/>
        <w:t>Tribunal</w:t>
      </w:r>
      <w:r>
        <w:rPr>
          <w:spacing w:val="-6"/>
        </w:rPr>
        <w:t> </w:t>
      </w:r>
      <w:r>
        <w:rPr/>
        <w:t>Estatal</w:t>
      </w:r>
      <w:r>
        <w:rPr>
          <w:spacing w:val="-7"/>
        </w:rPr>
        <w:t> </w:t>
      </w:r>
      <w:r>
        <w:rPr/>
        <w:t>de</w:t>
      </w:r>
      <w:r>
        <w:rPr>
          <w:spacing w:val="-7"/>
        </w:rPr>
        <w:t> </w:t>
      </w:r>
      <w:r>
        <w:rPr/>
        <w:t>Conciliación</w:t>
      </w:r>
      <w:r>
        <w:rPr>
          <w:spacing w:val="-8"/>
        </w:rPr>
        <w:t> </w:t>
      </w:r>
      <w:r>
        <w:rPr/>
        <w:t>y</w:t>
      </w:r>
      <w:r>
        <w:rPr>
          <w:spacing w:val="-4"/>
        </w:rPr>
        <w:t> </w:t>
      </w:r>
      <w:r>
        <w:rPr/>
        <w:t>Arbitraje</w:t>
      </w:r>
      <w:r>
        <w:rPr>
          <w:spacing w:val="-6"/>
        </w:rPr>
        <w:t> </w:t>
      </w:r>
      <w:r>
        <w:rPr/>
        <w:t>será</w:t>
      </w:r>
      <w:r>
        <w:rPr>
          <w:spacing w:val="-7"/>
        </w:rPr>
        <w:t> </w:t>
      </w:r>
      <w:r>
        <w:rPr/>
        <w:t>competente</w:t>
      </w:r>
      <w:r>
        <w:rPr>
          <w:spacing w:val="-8"/>
        </w:rPr>
        <w:t> </w:t>
      </w:r>
      <w:r>
        <w:rPr>
          <w:spacing w:val="-2"/>
        </w:rPr>
        <w:t>para:</w:t>
      </w:r>
    </w:p>
    <w:p>
      <w:pPr>
        <w:pStyle w:val="ListParagraph"/>
        <w:numPr>
          <w:ilvl w:val="0"/>
          <w:numId w:val="23"/>
        </w:numPr>
        <w:tabs>
          <w:tab w:pos="503" w:val="left" w:leader="none"/>
        </w:tabs>
        <w:spacing w:line="240" w:lineRule="auto" w:before="229" w:after="0"/>
        <w:ind w:left="503" w:right="0" w:hanging="165"/>
        <w:jc w:val="left"/>
        <w:rPr>
          <w:sz w:val="20"/>
        </w:rPr>
      </w:pPr>
      <w:r>
        <w:rPr>
          <w:sz w:val="20"/>
        </w:rPr>
        <w:t>Conocer</w:t>
      </w:r>
      <w:r>
        <w:rPr>
          <w:spacing w:val="-8"/>
          <w:sz w:val="20"/>
        </w:rPr>
        <w:t> </w:t>
      </w:r>
      <w:r>
        <w:rPr>
          <w:sz w:val="20"/>
        </w:rPr>
        <w:t>de</w:t>
      </w:r>
      <w:r>
        <w:rPr>
          <w:spacing w:val="-5"/>
          <w:sz w:val="20"/>
        </w:rPr>
        <w:t> </w:t>
      </w:r>
      <w:r>
        <w:rPr>
          <w:sz w:val="20"/>
        </w:rPr>
        <w:t>los</w:t>
      </w:r>
      <w:r>
        <w:rPr>
          <w:spacing w:val="-6"/>
          <w:sz w:val="20"/>
        </w:rPr>
        <w:t> </w:t>
      </w:r>
      <w:r>
        <w:rPr>
          <w:sz w:val="20"/>
        </w:rPr>
        <w:t>conflictos</w:t>
      </w:r>
      <w:r>
        <w:rPr>
          <w:spacing w:val="-5"/>
          <w:sz w:val="20"/>
        </w:rPr>
        <w:t> </w:t>
      </w:r>
      <w:r>
        <w:rPr>
          <w:sz w:val="20"/>
        </w:rPr>
        <w:t>individuales</w:t>
      </w:r>
      <w:r>
        <w:rPr>
          <w:spacing w:val="-6"/>
          <w:sz w:val="20"/>
        </w:rPr>
        <w:t> </w:t>
      </w:r>
      <w:r>
        <w:rPr>
          <w:sz w:val="20"/>
        </w:rPr>
        <w:t>que</w:t>
      </w:r>
      <w:r>
        <w:rPr>
          <w:spacing w:val="-9"/>
          <w:sz w:val="20"/>
        </w:rPr>
        <w:t> </w:t>
      </w:r>
      <w:r>
        <w:rPr>
          <w:sz w:val="20"/>
        </w:rPr>
        <w:t>se</w:t>
      </w:r>
      <w:r>
        <w:rPr>
          <w:spacing w:val="-7"/>
          <w:sz w:val="20"/>
        </w:rPr>
        <w:t> </w:t>
      </w:r>
      <w:r>
        <w:rPr>
          <w:sz w:val="20"/>
        </w:rPr>
        <w:t>susciten</w:t>
      </w:r>
      <w:r>
        <w:rPr>
          <w:spacing w:val="-7"/>
          <w:sz w:val="20"/>
        </w:rPr>
        <w:t> </w:t>
      </w:r>
      <w:r>
        <w:rPr>
          <w:sz w:val="20"/>
        </w:rPr>
        <w:t>entre</w:t>
      </w:r>
      <w:r>
        <w:rPr>
          <w:spacing w:val="-5"/>
          <w:sz w:val="20"/>
        </w:rPr>
        <w:t> </w:t>
      </w:r>
      <w:r>
        <w:rPr>
          <w:sz w:val="20"/>
        </w:rPr>
        <w:t>los</w:t>
      </w:r>
      <w:r>
        <w:rPr>
          <w:spacing w:val="-7"/>
          <w:sz w:val="20"/>
        </w:rPr>
        <w:t> </w:t>
      </w:r>
      <w:r>
        <w:rPr>
          <w:sz w:val="20"/>
        </w:rPr>
        <w:t>titulares</w:t>
      </w:r>
      <w:r>
        <w:rPr>
          <w:spacing w:val="-5"/>
          <w:sz w:val="20"/>
        </w:rPr>
        <w:t> </w:t>
      </w:r>
      <w:r>
        <w:rPr>
          <w:sz w:val="20"/>
        </w:rPr>
        <w:t>y</w:t>
      </w:r>
      <w:r>
        <w:rPr>
          <w:spacing w:val="-5"/>
          <w:sz w:val="20"/>
        </w:rPr>
        <w:t> </w:t>
      </w:r>
      <w:r>
        <w:rPr>
          <w:sz w:val="20"/>
        </w:rPr>
        <w:t>los</w:t>
      </w:r>
      <w:r>
        <w:rPr>
          <w:spacing w:val="-6"/>
          <w:sz w:val="20"/>
        </w:rPr>
        <w:t> </w:t>
      </w:r>
      <w:r>
        <w:rPr>
          <w:spacing w:val="-2"/>
          <w:sz w:val="20"/>
        </w:rPr>
        <w:t>trabajadores;</w:t>
      </w:r>
    </w:p>
    <w:p>
      <w:pPr>
        <w:pStyle w:val="BodyText"/>
        <w:ind w:left="0"/>
      </w:pPr>
    </w:p>
    <w:p>
      <w:pPr>
        <w:pStyle w:val="ListParagraph"/>
        <w:numPr>
          <w:ilvl w:val="0"/>
          <w:numId w:val="23"/>
        </w:numPr>
        <w:tabs>
          <w:tab w:pos="558" w:val="left" w:leader="none"/>
        </w:tabs>
        <w:spacing w:line="240" w:lineRule="auto" w:before="1" w:after="0"/>
        <w:ind w:left="558" w:right="0" w:hanging="220"/>
        <w:jc w:val="left"/>
        <w:rPr>
          <w:sz w:val="20"/>
        </w:rPr>
      </w:pPr>
      <w:r>
        <w:rPr>
          <w:sz w:val="20"/>
        </w:rPr>
        <w:t>Conocer</w:t>
      </w:r>
      <w:r>
        <w:rPr>
          <w:spacing w:val="-9"/>
          <w:sz w:val="20"/>
        </w:rPr>
        <w:t> </w:t>
      </w:r>
      <w:r>
        <w:rPr>
          <w:sz w:val="20"/>
        </w:rPr>
        <w:t>de</w:t>
      </w:r>
      <w:r>
        <w:rPr>
          <w:spacing w:val="-6"/>
          <w:sz w:val="20"/>
        </w:rPr>
        <w:t> </w:t>
      </w:r>
      <w:r>
        <w:rPr>
          <w:sz w:val="20"/>
        </w:rPr>
        <w:t>los</w:t>
      </w:r>
      <w:r>
        <w:rPr>
          <w:spacing w:val="-8"/>
          <w:sz w:val="20"/>
        </w:rPr>
        <w:t> </w:t>
      </w:r>
      <w:r>
        <w:rPr>
          <w:sz w:val="20"/>
        </w:rPr>
        <w:t>conflictos</w:t>
      </w:r>
      <w:r>
        <w:rPr>
          <w:spacing w:val="-7"/>
          <w:sz w:val="20"/>
        </w:rPr>
        <w:t> </w:t>
      </w:r>
      <w:r>
        <w:rPr>
          <w:sz w:val="20"/>
        </w:rPr>
        <w:t>colectivos</w:t>
      </w:r>
      <w:r>
        <w:rPr>
          <w:spacing w:val="-7"/>
          <w:sz w:val="20"/>
        </w:rPr>
        <w:t> </w:t>
      </w:r>
      <w:r>
        <w:rPr>
          <w:sz w:val="20"/>
        </w:rPr>
        <w:t>que</w:t>
      </w:r>
      <w:r>
        <w:rPr>
          <w:spacing w:val="-9"/>
          <w:sz w:val="20"/>
        </w:rPr>
        <w:t> </w:t>
      </w:r>
      <w:r>
        <w:rPr>
          <w:spacing w:val="-2"/>
          <w:sz w:val="20"/>
        </w:rPr>
        <w:t>surjan;</w:t>
      </w:r>
    </w:p>
    <w:p>
      <w:pPr>
        <w:pStyle w:val="BodyText"/>
        <w:ind w:left="0"/>
      </w:pPr>
    </w:p>
    <w:p>
      <w:pPr>
        <w:pStyle w:val="ListParagraph"/>
        <w:numPr>
          <w:ilvl w:val="0"/>
          <w:numId w:val="23"/>
        </w:numPr>
        <w:tabs>
          <w:tab w:pos="614" w:val="left" w:leader="none"/>
        </w:tabs>
        <w:spacing w:line="240" w:lineRule="auto" w:before="0" w:after="0"/>
        <w:ind w:left="614" w:right="0" w:hanging="276"/>
        <w:jc w:val="left"/>
        <w:rPr>
          <w:sz w:val="20"/>
        </w:rPr>
      </w:pPr>
      <w:r>
        <w:rPr>
          <w:sz w:val="20"/>
        </w:rPr>
        <w:t>Conceder</w:t>
      </w:r>
      <w:r>
        <w:rPr>
          <w:spacing w:val="-3"/>
          <w:sz w:val="20"/>
        </w:rPr>
        <w:t> </w:t>
      </w:r>
      <w:r>
        <w:rPr>
          <w:sz w:val="20"/>
        </w:rPr>
        <w:t>el</w:t>
      </w:r>
      <w:r>
        <w:rPr>
          <w:spacing w:val="-7"/>
          <w:sz w:val="20"/>
        </w:rPr>
        <w:t> </w:t>
      </w:r>
      <w:r>
        <w:rPr>
          <w:sz w:val="20"/>
        </w:rPr>
        <w:t>registro</w:t>
      </w:r>
      <w:r>
        <w:rPr>
          <w:spacing w:val="-4"/>
          <w:sz w:val="20"/>
        </w:rPr>
        <w:t> </w:t>
      </w:r>
      <w:r>
        <w:rPr>
          <w:sz w:val="20"/>
        </w:rPr>
        <w:t>de</w:t>
      </w:r>
      <w:r>
        <w:rPr>
          <w:spacing w:val="-5"/>
          <w:sz w:val="20"/>
        </w:rPr>
        <w:t> </w:t>
      </w:r>
      <w:r>
        <w:rPr>
          <w:sz w:val="20"/>
        </w:rPr>
        <w:t>los</w:t>
      </w:r>
      <w:r>
        <w:rPr>
          <w:spacing w:val="-5"/>
          <w:sz w:val="20"/>
        </w:rPr>
        <w:t> </w:t>
      </w:r>
      <w:r>
        <w:rPr>
          <w:sz w:val="20"/>
        </w:rPr>
        <w:t>sindicatos</w:t>
      </w:r>
      <w:r>
        <w:rPr>
          <w:spacing w:val="-4"/>
          <w:sz w:val="20"/>
        </w:rPr>
        <w:t> </w:t>
      </w:r>
      <w:r>
        <w:rPr>
          <w:sz w:val="20"/>
        </w:rPr>
        <w:t>o,</w:t>
      </w:r>
      <w:r>
        <w:rPr>
          <w:spacing w:val="-6"/>
          <w:sz w:val="20"/>
        </w:rPr>
        <w:t> </w:t>
      </w:r>
      <w:r>
        <w:rPr>
          <w:sz w:val="20"/>
        </w:rPr>
        <w:t>en</w:t>
      </w:r>
      <w:r>
        <w:rPr>
          <w:spacing w:val="-6"/>
          <w:sz w:val="20"/>
        </w:rPr>
        <w:t> </w:t>
      </w:r>
      <w:r>
        <w:rPr>
          <w:sz w:val="20"/>
        </w:rPr>
        <w:t>su</w:t>
      </w:r>
      <w:r>
        <w:rPr>
          <w:spacing w:val="-5"/>
          <w:sz w:val="20"/>
        </w:rPr>
        <w:t> </w:t>
      </w:r>
      <w:r>
        <w:rPr>
          <w:sz w:val="20"/>
        </w:rPr>
        <w:t>caso,</w:t>
      </w:r>
      <w:r>
        <w:rPr>
          <w:spacing w:val="-6"/>
          <w:sz w:val="20"/>
        </w:rPr>
        <w:t> </w:t>
      </w:r>
      <w:r>
        <w:rPr>
          <w:sz w:val="20"/>
        </w:rPr>
        <w:t>dictar</w:t>
      </w:r>
      <w:r>
        <w:rPr>
          <w:spacing w:val="-3"/>
          <w:sz w:val="20"/>
        </w:rPr>
        <w:t> </w:t>
      </w:r>
      <w:r>
        <w:rPr>
          <w:sz w:val="20"/>
        </w:rPr>
        <w:t>la</w:t>
      </w:r>
      <w:r>
        <w:rPr>
          <w:spacing w:val="-6"/>
          <w:sz w:val="20"/>
        </w:rPr>
        <w:t> </w:t>
      </w:r>
      <w:r>
        <w:rPr>
          <w:sz w:val="20"/>
        </w:rPr>
        <w:t>cancelación</w:t>
      </w:r>
      <w:r>
        <w:rPr>
          <w:spacing w:val="-4"/>
          <w:sz w:val="20"/>
        </w:rPr>
        <w:t> </w:t>
      </w:r>
      <w:r>
        <w:rPr>
          <w:sz w:val="20"/>
        </w:rPr>
        <w:t>del</w:t>
      </w:r>
      <w:r>
        <w:rPr>
          <w:spacing w:val="-5"/>
          <w:sz w:val="20"/>
        </w:rPr>
        <w:t> </w:t>
      </w:r>
      <w:r>
        <w:rPr>
          <w:spacing w:val="-2"/>
          <w:sz w:val="20"/>
        </w:rPr>
        <w:t>mismo;</w:t>
      </w:r>
    </w:p>
    <w:p>
      <w:pPr>
        <w:pStyle w:val="ListParagraph"/>
        <w:numPr>
          <w:ilvl w:val="0"/>
          <w:numId w:val="23"/>
        </w:numPr>
        <w:tabs>
          <w:tab w:pos="635" w:val="left" w:leader="none"/>
        </w:tabs>
        <w:spacing w:line="240" w:lineRule="auto" w:before="229" w:after="0"/>
        <w:ind w:left="635" w:right="0" w:hanging="297"/>
        <w:jc w:val="left"/>
        <w:rPr>
          <w:sz w:val="20"/>
        </w:rPr>
      </w:pPr>
      <w:r>
        <w:rPr>
          <w:sz w:val="20"/>
        </w:rPr>
        <w:t>Conocer</w:t>
      </w:r>
      <w:r>
        <w:rPr>
          <w:spacing w:val="-7"/>
          <w:sz w:val="20"/>
        </w:rPr>
        <w:t> </w:t>
      </w:r>
      <w:r>
        <w:rPr>
          <w:sz w:val="20"/>
        </w:rPr>
        <w:t>de</w:t>
      </w:r>
      <w:r>
        <w:rPr>
          <w:spacing w:val="-8"/>
          <w:sz w:val="20"/>
        </w:rPr>
        <w:t> </w:t>
      </w:r>
      <w:r>
        <w:rPr>
          <w:sz w:val="20"/>
        </w:rPr>
        <w:t>los</w:t>
      </w:r>
      <w:r>
        <w:rPr>
          <w:spacing w:val="-8"/>
          <w:sz w:val="20"/>
        </w:rPr>
        <w:t> </w:t>
      </w:r>
      <w:r>
        <w:rPr>
          <w:sz w:val="20"/>
        </w:rPr>
        <w:t>conflictos</w:t>
      </w:r>
      <w:r>
        <w:rPr>
          <w:spacing w:val="-9"/>
          <w:sz w:val="20"/>
        </w:rPr>
        <w:t> </w:t>
      </w:r>
      <w:r>
        <w:rPr>
          <w:sz w:val="20"/>
        </w:rPr>
        <w:t>sindicales</w:t>
      </w:r>
      <w:r>
        <w:rPr>
          <w:spacing w:val="-8"/>
          <w:sz w:val="20"/>
        </w:rPr>
        <w:t> </w:t>
      </w:r>
      <w:r>
        <w:rPr>
          <w:sz w:val="20"/>
        </w:rPr>
        <w:t>e</w:t>
      </w:r>
      <w:r>
        <w:rPr>
          <w:spacing w:val="-7"/>
          <w:sz w:val="20"/>
        </w:rPr>
        <w:t> </w:t>
      </w:r>
      <w:r>
        <w:rPr>
          <w:sz w:val="20"/>
        </w:rPr>
        <w:t>intersindicales;</w:t>
      </w:r>
      <w:r>
        <w:rPr>
          <w:spacing w:val="-9"/>
          <w:sz w:val="20"/>
        </w:rPr>
        <w:t> </w:t>
      </w:r>
      <w:r>
        <w:rPr>
          <w:spacing w:val="-10"/>
          <w:sz w:val="20"/>
        </w:rPr>
        <w:t>y</w:t>
      </w:r>
    </w:p>
    <w:p>
      <w:pPr>
        <w:pStyle w:val="BodyText"/>
        <w:ind w:left="0"/>
      </w:pPr>
    </w:p>
    <w:p>
      <w:pPr>
        <w:pStyle w:val="ListParagraph"/>
        <w:numPr>
          <w:ilvl w:val="0"/>
          <w:numId w:val="23"/>
        </w:numPr>
        <w:tabs>
          <w:tab w:pos="579" w:val="left" w:leader="none"/>
        </w:tabs>
        <w:spacing w:line="240" w:lineRule="auto" w:before="1" w:after="0"/>
        <w:ind w:left="579" w:right="0" w:hanging="241"/>
        <w:jc w:val="left"/>
        <w:rPr>
          <w:sz w:val="20"/>
        </w:rPr>
      </w:pPr>
      <w:r>
        <w:rPr>
          <w:sz w:val="20"/>
        </w:rPr>
        <w:t>El</w:t>
      </w:r>
      <w:r>
        <w:rPr>
          <w:spacing w:val="-8"/>
          <w:sz w:val="20"/>
        </w:rPr>
        <w:t> </w:t>
      </w:r>
      <w:r>
        <w:rPr>
          <w:sz w:val="20"/>
        </w:rPr>
        <w:t>registro</w:t>
      </w:r>
      <w:r>
        <w:rPr>
          <w:spacing w:val="-6"/>
          <w:sz w:val="20"/>
        </w:rPr>
        <w:t> </w:t>
      </w:r>
      <w:r>
        <w:rPr>
          <w:sz w:val="20"/>
        </w:rPr>
        <w:t>de</w:t>
      </w:r>
      <w:r>
        <w:rPr>
          <w:spacing w:val="-6"/>
          <w:sz w:val="20"/>
        </w:rPr>
        <w:t> </w:t>
      </w:r>
      <w:r>
        <w:rPr>
          <w:sz w:val="20"/>
        </w:rPr>
        <w:t>las</w:t>
      </w:r>
      <w:r>
        <w:rPr>
          <w:spacing w:val="-6"/>
          <w:sz w:val="20"/>
        </w:rPr>
        <w:t> </w:t>
      </w:r>
      <w:r>
        <w:rPr>
          <w:sz w:val="20"/>
        </w:rPr>
        <w:t>condiciones</w:t>
      </w:r>
      <w:r>
        <w:rPr>
          <w:spacing w:val="-6"/>
          <w:sz w:val="20"/>
        </w:rPr>
        <w:t> </w:t>
      </w:r>
      <w:r>
        <w:rPr>
          <w:sz w:val="20"/>
        </w:rPr>
        <w:t>generales</w:t>
      </w:r>
      <w:r>
        <w:rPr>
          <w:spacing w:val="-6"/>
          <w:sz w:val="20"/>
        </w:rPr>
        <w:t> </w:t>
      </w:r>
      <w:r>
        <w:rPr>
          <w:sz w:val="20"/>
        </w:rPr>
        <w:t>de</w:t>
      </w:r>
      <w:r>
        <w:rPr>
          <w:spacing w:val="-7"/>
          <w:sz w:val="20"/>
        </w:rPr>
        <w:t> </w:t>
      </w:r>
      <w:r>
        <w:rPr>
          <w:spacing w:val="-2"/>
          <w:sz w:val="20"/>
        </w:rPr>
        <w:t>trabajo.</w:t>
      </w:r>
    </w:p>
    <w:p>
      <w:pPr>
        <w:pStyle w:val="BodyText"/>
        <w:ind w:left="0"/>
      </w:pPr>
    </w:p>
    <w:p>
      <w:pPr>
        <w:pStyle w:val="BodyText"/>
        <w:spacing w:before="1"/>
        <w:ind w:left="0"/>
      </w:pPr>
    </w:p>
    <w:p>
      <w:pPr>
        <w:spacing w:line="480" w:lineRule="auto" w:before="0"/>
        <w:ind w:left="4196" w:right="4196" w:hanging="1"/>
        <w:jc w:val="center"/>
        <w:rPr>
          <w:rFonts w:ascii="Arial"/>
          <w:b/>
          <w:sz w:val="20"/>
        </w:rPr>
      </w:pPr>
      <w:r>
        <w:rPr>
          <w:rFonts w:ascii="Arial"/>
          <w:b/>
          <w:sz w:val="20"/>
        </w:rPr>
        <w:t>CAPITULO II </w:t>
      </w:r>
      <w:r>
        <w:rPr>
          <w:rFonts w:ascii="Arial"/>
          <w:b/>
          <w:spacing w:val="-2"/>
          <w:sz w:val="20"/>
        </w:rPr>
        <w:t>PROCEDIMIENTO</w:t>
      </w:r>
    </w:p>
    <w:p>
      <w:pPr>
        <w:pStyle w:val="BodyText"/>
        <w:ind w:right="333"/>
        <w:jc w:val="both"/>
      </w:pPr>
      <w:r>
        <w:rPr>
          <w:rFonts w:ascii="Arial" w:hAnsi="Arial"/>
          <w:b/>
        </w:rPr>
        <w:t>Artículo 115.- </w:t>
      </w:r>
      <w:r>
        <w:rPr/>
        <w:t>Tan pronto reciba la primera promoción relativa a un conflicto colectivo o individual, el Presidente del Tribunal Estatal de Conciliación y Arbitraje citará a las partes dentro de las veinticuatro horas siguientes, a una audiencia de conciliación, que deberá llevarse a cabo dentro del término de tres días contados a partir de la fecha de la citación. En esta audiencia procurará avenir a las partes; de celebrarse convenio, se elevará a la categoría de laudo, que las obligará como si se tratara de sentencia ejecutoriada. Si no se avienen, remitirá el expediente a la Secretaría General de Acuerdos del Tribunal para que se proceda al arbitraje de conformidad con el procedimiento que establece este capítulo.</w:t>
      </w:r>
    </w:p>
    <w:p>
      <w:pPr>
        <w:pStyle w:val="BodyText"/>
        <w:spacing w:before="228"/>
        <w:ind w:right="345"/>
        <w:jc w:val="both"/>
      </w:pPr>
      <w:r>
        <w:rPr>
          <w:rFonts w:ascii="Arial" w:hAnsi="Arial"/>
          <w:b/>
        </w:rPr>
        <w:t>Artículo 116.- </w:t>
      </w:r>
      <w:r>
        <w:rPr/>
        <w:t>En el procedimiento ante el Tribunal Estatal de Conciliación y Arbitraje no se requiere forma o solemnidad especial en la promoción o intervención de la partes.</w:t>
      </w:r>
    </w:p>
    <w:p>
      <w:pPr>
        <w:pStyle w:val="BodyText"/>
        <w:spacing w:before="1"/>
        <w:ind w:left="0"/>
      </w:pPr>
    </w:p>
    <w:p>
      <w:pPr>
        <w:pStyle w:val="BodyText"/>
        <w:spacing w:before="1"/>
        <w:ind w:right="338"/>
        <w:jc w:val="both"/>
      </w:pPr>
      <w:r>
        <w:rPr>
          <w:rFonts w:ascii="Arial" w:hAnsi="Arial"/>
          <w:b/>
        </w:rPr>
        <w:t>Artículo 117.- </w:t>
      </w:r>
      <w:r>
        <w:rPr/>
        <w:t>El procedimiento para resolver las controversias que se sometan al Tribunal Estatal de Conciliación y Arbitraje, se reducirá: a la presentación de la demanda respectiva, que deberá hacerse por escrito o verbalmente por medio de comparecencia; a la contestación, que se hará en igual forma; y a la sola audiencia en la que se recibirán las pruebas y alegatos de las partes, y se pronunciará resolución, salvo cuando a juicio del propio Tribunal se requiera la práctica de otras diligencias, en cuyo caso se ordenará que se lleven a cabo, y, una vez desahogadas, se dictará laudo.</w:t>
      </w:r>
    </w:p>
    <w:p>
      <w:pPr>
        <w:pStyle w:val="BodyText"/>
        <w:ind w:left="0"/>
      </w:pPr>
    </w:p>
    <w:p>
      <w:pPr>
        <w:pStyle w:val="BodyText"/>
        <w:spacing w:before="1"/>
        <w:ind w:right="344"/>
        <w:jc w:val="both"/>
      </w:pPr>
      <w:r>
        <w:rPr>
          <w:rFonts w:ascii="Arial" w:hAnsi="Arial"/>
          <w:b/>
        </w:rPr>
        <w:t>Artículo 118.- </w:t>
      </w:r>
      <w:r>
        <w:rPr/>
        <w:t>El procedimiento para resolver las controversias relativas a la terminación de los efectos del nombramiento de los trabajadores ante el Tribunal Estatal de Conciliación y Arbitraje, se desarrollará en la siguiente forma:</w:t>
      </w:r>
    </w:p>
    <w:p>
      <w:pPr>
        <w:pStyle w:val="ListParagraph"/>
        <w:numPr>
          <w:ilvl w:val="0"/>
          <w:numId w:val="24"/>
        </w:numPr>
        <w:tabs>
          <w:tab w:pos="505" w:val="left" w:leader="none"/>
        </w:tabs>
        <w:spacing w:line="240" w:lineRule="auto" w:before="229" w:after="0"/>
        <w:ind w:left="338" w:right="343" w:firstLine="0"/>
        <w:jc w:val="both"/>
        <w:rPr>
          <w:sz w:val="20"/>
        </w:rPr>
      </w:pPr>
      <w:r>
        <w:rPr>
          <w:sz w:val="20"/>
        </w:rPr>
        <w:t>El</w:t>
      </w:r>
      <w:r>
        <w:rPr>
          <w:spacing w:val="-3"/>
          <w:sz w:val="20"/>
        </w:rPr>
        <w:t> </w:t>
      </w:r>
      <w:r>
        <w:rPr>
          <w:sz w:val="20"/>
        </w:rPr>
        <w:t>titular</w:t>
      </w:r>
      <w:r>
        <w:rPr>
          <w:spacing w:val="-1"/>
          <w:sz w:val="20"/>
        </w:rPr>
        <w:t> </w:t>
      </w:r>
      <w:r>
        <w:rPr>
          <w:sz w:val="20"/>
        </w:rPr>
        <w:t>presentará por escrito</w:t>
      </w:r>
      <w:r>
        <w:rPr>
          <w:spacing w:val="-2"/>
          <w:sz w:val="20"/>
        </w:rPr>
        <w:t> </w:t>
      </w:r>
      <w:r>
        <w:rPr>
          <w:sz w:val="20"/>
        </w:rPr>
        <w:t>su</w:t>
      </w:r>
      <w:r>
        <w:rPr>
          <w:spacing w:val="-2"/>
          <w:sz w:val="20"/>
        </w:rPr>
        <w:t> </w:t>
      </w:r>
      <w:r>
        <w:rPr>
          <w:sz w:val="20"/>
        </w:rPr>
        <w:t>demanda acompañada del acta</w:t>
      </w:r>
      <w:r>
        <w:rPr>
          <w:spacing w:val="-2"/>
          <w:sz w:val="20"/>
        </w:rPr>
        <w:t> </w:t>
      </w:r>
      <w:r>
        <w:rPr>
          <w:sz w:val="20"/>
        </w:rPr>
        <w:t>administrativa</w:t>
      </w:r>
      <w:r>
        <w:rPr>
          <w:spacing w:val="-2"/>
          <w:sz w:val="20"/>
        </w:rPr>
        <w:t> </w:t>
      </w:r>
      <w:r>
        <w:rPr>
          <w:sz w:val="20"/>
        </w:rPr>
        <w:t>y</w:t>
      </w:r>
      <w:r>
        <w:rPr>
          <w:spacing w:val="-1"/>
          <w:sz w:val="20"/>
        </w:rPr>
        <w:t> </w:t>
      </w:r>
      <w:r>
        <w:rPr>
          <w:sz w:val="20"/>
        </w:rPr>
        <w:t>de los documentos</w:t>
      </w:r>
      <w:r>
        <w:rPr>
          <w:spacing w:val="-1"/>
          <w:sz w:val="20"/>
        </w:rPr>
        <w:t> </w:t>
      </w:r>
      <w:r>
        <w:rPr>
          <w:sz w:val="20"/>
        </w:rPr>
        <w:t>a que alude el Artículo</w:t>
      </w:r>
      <w:r>
        <w:rPr>
          <w:spacing w:val="-2"/>
          <w:sz w:val="20"/>
        </w:rPr>
        <w:t> </w:t>
      </w:r>
      <w:r>
        <w:rPr>
          <w:sz w:val="20"/>
        </w:rPr>
        <w:t>41,</w:t>
      </w:r>
      <w:r>
        <w:rPr>
          <w:spacing w:val="-2"/>
          <w:sz w:val="20"/>
        </w:rPr>
        <w:t> </w:t>
      </w:r>
      <w:r>
        <w:rPr>
          <w:sz w:val="20"/>
        </w:rPr>
        <w:t>solicitando en el</w:t>
      </w:r>
      <w:r>
        <w:rPr>
          <w:spacing w:val="-1"/>
          <w:sz w:val="20"/>
        </w:rPr>
        <w:t> </w:t>
      </w:r>
      <w:r>
        <w:rPr>
          <w:sz w:val="20"/>
        </w:rPr>
        <w:t>mismo acto el</w:t>
      </w:r>
      <w:r>
        <w:rPr>
          <w:spacing w:val="-1"/>
          <w:sz w:val="20"/>
        </w:rPr>
        <w:t> </w:t>
      </w:r>
      <w:r>
        <w:rPr>
          <w:sz w:val="20"/>
        </w:rPr>
        <w:t>desahogo de las</w:t>
      </w:r>
      <w:r>
        <w:rPr>
          <w:spacing w:val="-1"/>
          <w:sz w:val="20"/>
        </w:rPr>
        <w:t> </w:t>
      </w:r>
      <w:r>
        <w:rPr>
          <w:sz w:val="20"/>
        </w:rPr>
        <w:t>demás pruebas</w:t>
      </w:r>
      <w:r>
        <w:rPr>
          <w:spacing w:val="-1"/>
          <w:sz w:val="20"/>
        </w:rPr>
        <w:t> </w:t>
      </w:r>
      <w:r>
        <w:rPr>
          <w:sz w:val="20"/>
        </w:rPr>
        <w:t>que</w:t>
      </w:r>
      <w:r>
        <w:rPr>
          <w:spacing w:val="-2"/>
          <w:sz w:val="20"/>
        </w:rPr>
        <w:t> </w:t>
      </w:r>
      <w:r>
        <w:rPr>
          <w:sz w:val="20"/>
        </w:rPr>
        <w:t>sea posible rendir durante la audiencia a que se refiere la siguiente fracción;</w:t>
      </w:r>
    </w:p>
    <w:p>
      <w:pPr>
        <w:pStyle w:val="ListParagraph"/>
        <w:numPr>
          <w:ilvl w:val="0"/>
          <w:numId w:val="24"/>
        </w:numPr>
        <w:tabs>
          <w:tab w:pos="567" w:val="left" w:leader="none"/>
        </w:tabs>
        <w:spacing w:line="240" w:lineRule="auto" w:before="229" w:after="0"/>
        <w:ind w:left="338" w:right="338" w:firstLine="0"/>
        <w:jc w:val="both"/>
        <w:rPr>
          <w:sz w:val="20"/>
        </w:rPr>
      </w:pPr>
      <w:r>
        <w:rPr>
          <w:sz w:val="20"/>
        </w:rPr>
        <w:t>Dentro de los tres días siguientes a la presentación de la demanda se correrá traslado de la misma al demandado,</w:t>
      </w:r>
      <w:r>
        <w:rPr>
          <w:spacing w:val="-1"/>
          <w:sz w:val="20"/>
        </w:rPr>
        <w:t> </w:t>
      </w:r>
      <w:r>
        <w:rPr>
          <w:sz w:val="20"/>
        </w:rPr>
        <w:t>quien</w:t>
      </w:r>
      <w:r>
        <w:rPr>
          <w:spacing w:val="-4"/>
          <w:sz w:val="20"/>
        </w:rPr>
        <w:t> </w:t>
      </w:r>
      <w:r>
        <w:rPr>
          <w:sz w:val="20"/>
        </w:rPr>
        <w:t>dispondrá</w:t>
      </w:r>
      <w:r>
        <w:rPr>
          <w:spacing w:val="-3"/>
          <w:sz w:val="20"/>
        </w:rPr>
        <w:t> </w:t>
      </w:r>
      <w:r>
        <w:rPr>
          <w:sz w:val="20"/>
        </w:rPr>
        <w:t>de</w:t>
      </w:r>
      <w:r>
        <w:rPr>
          <w:spacing w:val="-3"/>
          <w:sz w:val="20"/>
        </w:rPr>
        <w:t> </w:t>
      </w:r>
      <w:r>
        <w:rPr>
          <w:sz w:val="20"/>
        </w:rPr>
        <w:t>nueve</w:t>
      </w:r>
      <w:r>
        <w:rPr>
          <w:spacing w:val="-1"/>
          <w:sz w:val="20"/>
        </w:rPr>
        <w:t> </w:t>
      </w:r>
      <w:r>
        <w:rPr>
          <w:sz w:val="20"/>
        </w:rPr>
        <w:t>días</w:t>
      </w:r>
      <w:r>
        <w:rPr>
          <w:spacing w:val="-2"/>
          <w:sz w:val="20"/>
        </w:rPr>
        <w:t> </w:t>
      </w:r>
      <w:r>
        <w:rPr>
          <w:sz w:val="20"/>
        </w:rPr>
        <w:t>hábiles</w:t>
      </w:r>
      <w:r>
        <w:rPr>
          <w:spacing w:val="-2"/>
          <w:sz w:val="20"/>
        </w:rPr>
        <w:t> </w:t>
      </w:r>
      <w:r>
        <w:rPr>
          <w:sz w:val="20"/>
        </w:rPr>
        <w:t>para</w:t>
      </w:r>
      <w:r>
        <w:rPr>
          <w:spacing w:val="-3"/>
          <w:sz w:val="20"/>
        </w:rPr>
        <w:t> </w:t>
      </w:r>
      <w:r>
        <w:rPr>
          <w:sz w:val="20"/>
        </w:rPr>
        <w:t>contestar</w:t>
      </w:r>
      <w:r>
        <w:rPr>
          <w:spacing w:val="-2"/>
          <w:sz w:val="20"/>
        </w:rPr>
        <w:t> </w:t>
      </w:r>
      <w:r>
        <w:rPr>
          <w:sz w:val="20"/>
        </w:rPr>
        <w:t>por</w:t>
      </w:r>
      <w:r>
        <w:rPr>
          <w:spacing w:val="-2"/>
          <w:sz w:val="20"/>
        </w:rPr>
        <w:t> </w:t>
      </w:r>
      <w:r>
        <w:rPr>
          <w:sz w:val="20"/>
        </w:rPr>
        <w:t>escrito,</w:t>
      </w:r>
      <w:r>
        <w:rPr>
          <w:spacing w:val="-3"/>
          <w:sz w:val="20"/>
        </w:rPr>
        <w:t> </w:t>
      </w:r>
      <w:r>
        <w:rPr>
          <w:sz w:val="20"/>
        </w:rPr>
        <w:t>acompañando</w:t>
      </w:r>
      <w:r>
        <w:rPr>
          <w:spacing w:val="-4"/>
          <w:sz w:val="20"/>
        </w:rPr>
        <w:t> </w:t>
      </w:r>
      <w:r>
        <w:rPr>
          <w:sz w:val="20"/>
        </w:rPr>
        <w:t>las</w:t>
      </w:r>
      <w:r>
        <w:rPr>
          <w:spacing w:val="-2"/>
          <w:sz w:val="20"/>
        </w:rPr>
        <w:t> </w:t>
      </w:r>
      <w:r>
        <w:rPr>
          <w:sz w:val="20"/>
        </w:rPr>
        <w:t>pruebas que obren en su poder, señalando el lugar o lugares en donde se encuentren los documentos que no posea, para el efecto de que el tribunal los solicite, y proponiendo la práctica de pruebas durante la audiencia a la que se refiere la fracción siguiente; y</w:t>
      </w:r>
    </w:p>
    <w:p>
      <w:pPr>
        <w:pStyle w:val="BodyText"/>
        <w:spacing w:before="1"/>
        <w:ind w:left="0"/>
      </w:pPr>
    </w:p>
    <w:p>
      <w:pPr>
        <w:pStyle w:val="ListParagraph"/>
        <w:numPr>
          <w:ilvl w:val="0"/>
          <w:numId w:val="24"/>
        </w:numPr>
        <w:tabs>
          <w:tab w:pos="644" w:val="left" w:leader="none"/>
        </w:tabs>
        <w:spacing w:line="240" w:lineRule="auto" w:before="0" w:after="0"/>
        <w:ind w:left="338" w:right="339" w:firstLine="0"/>
        <w:jc w:val="both"/>
        <w:rPr>
          <w:sz w:val="20"/>
        </w:rPr>
      </w:pPr>
      <w:r>
        <w:rPr>
          <w:sz w:val="20"/>
        </w:rPr>
        <w:t>Fijados los términos de la controversia y reunidas las pruebas que se hubieren presentado con la demanda y la contestación, el tribunal citará a una audiencia que se celebrará dentro de los quince días siguientes de recibida la contestación, en la que se desahogarán pruebas, se escucharán los alegatos de las partes y se dictarán los puntos resolutivos del laudo, que se engrosará dentro de los cinco días siguientes</w:t>
      </w:r>
      <w:r>
        <w:rPr>
          <w:spacing w:val="12"/>
          <w:sz w:val="20"/>
        </w:rPr>
        <w:t> </w:t>
      </w:r>
      <w:r>
        <w:rPr>
          <w:sz w:val="20"/>
        </w:rPr>
        <w:t>a</w:t>
      </w:r>
      <w:r>
        <w:rPr>
          <w:spacing w:val="13"/>
          <w:sz w:val="20"/>
        </w:rPr>
        <w:t> </w:t>
      </w:r>
      <w:r>
        <w:rPr>
          <w:sz w:val="20"/>
        </w:rPr>
        <w:t>la fecha</w:t>
      </w:r>
      <w:r>
        <w:rPr>
          <w:spacing w:val="13"/>
          <w:sz w:val="20"/>
        </w:rPr>
        <w:t> </w:t>
      </w:r>
      <w:r>
        <w:rPr>
          <w:sz w:val="20"/>
        </w:rPr>
        <w:t>de</w:t>
      </w:r>
      <w:r>
        <w:rPr>
          <w:spacing w:val="13"/>
          <w:sz w:val="20"/>
        </w:rPr>
        <w:t> </w:t>
      </w:r>
      <w:r>
        <w:rPr>
          <w:sz w:val="20"/>
        </w:rPr>
        <w:t>la</w:t>
      </w:r>
      <w:r>
        <w:rPr>
          <w:spacing w:val="15"/>
          <w:sz w:val="20"/>
        </w:rPr>
        <w:t> </w:t>
      </w:r>
      <w:r>
        <w:rPr>
          <w:sz w:val="20"/>
        </w:rPr>
        <w:t>celebración</w:t>
      </w:r>
      <w:r>
        <w:rPr>
          <w:spacing w:val="13"/>
          <w:sz w:val="20"/>
        </w:rPr>
        <w:t> </w:t>
      </w:r>
      <w:r>
        <w:rPr>
          <w:sz w:val="20"/>
        </w:rPr>
        <w:t>de</w:t>
      </w:r>
      <w:r>
        <w:rPr>
          <w:spacing w:val="13"/>
          <w:sz w:val="20"/>
        </w:rPr>
        <w:t> </w:t>
      </w:r>
      <w:r>
        <w:rPr>
          <w:sz w:val="20"/>
        </w:rPr>
        <w:t>la</w:t>
      </w:r>
      <w:r>
        <w:rPr>
          <w:spacing w:val="13"/>
          <w:sz w:val="20"/>
        </w:rPr>
        <w:t> </w:t>
      </w:r>
      <w:r>
        <w:rPr>
          <w:sz w:val="20"/>
        </w:rPr>
        <w:t>audiencia, salvo cuando a</w:t>
      </w:r>
      <w:r>
        <w:rPr>
          <w:spacing w:val="13"/>
          <w:sz w:val="20"/>
        </w:rPr>
        <w:t> </w:t>
      </w:r>
      <w:r>
        <w:rPr>
          <w:sz w:val="20"/>
        </w:rPr>
        <w:t>juicio</w:t>
      </w:r>
      <w:r>
        <w:rPr>
          <w:spacing w:val="13"/>
          <w:sz w:val="20"/>
        </w:rPr>
        <w:t> </w:t>
      </w:r>
      <w:r>
        <w:rPr>
          <w:sz w:val="20"/>
        </w:rPr>
        <w:t>del Tribunal</w:t>
      </w:r>
      <w:r>
        <w:rPr>
          <w:spacing w:val="12"/>
          <w:sz w:val="20"/>
        </w:rPr>
        <w:t> </w:t>
      </w:r>
      <w:r>
        <w:rPr>
          <w:sz w:val="20"/>
        </w:rPr>
        <w:t>se requiere</w:t>
      </w:r>
      <w:r>
        <w:rPr>
          <w:spacing w:val="14"/>
          <w:sz w:val="20"/>
        </w:rPr>
        <w:t> </w:t>
      </w:r>
      <w:r>
        <w:rPr>
          <w:sz w:val="20"/>
        </w:rPr>
        <w:t>la</w:t>
      </w:r>
    </w:p>
    <w:p>
      <w:pPr>
        <w:pStyle w:val="ListParagraph"/>
        <w:spacing w:after="0" w:line="240" w:lineRule="auto"/>
        <w:jc w:val="both"/>
        <w:rPr>
          <w:sz w:val="20"/>
        </w:rPr>
        <w:sectPr>
          <w:pgSz w:w="12240" w:h="15840"/>
          <w:pgMar w:header="6" w:footer="798" w:top="1740" w:bottom="980" w:left="1080" w:right="1080"/>
        </w:sectPr>
      </w:pPr>
    </w:p>
    <w:p>
      <w:pPr>
        <w:pStyle w:val="BodyText"/>
        <w:spacing w:before="83"/>
        <w:ind w:right="348"/>
        <w:jc w:val="both"/>
      </w:pPr>
      <w:r>
        <w:rPr/>
        <w:t>práctica de otras diligencias para mejor proveer, en cuyo caso se ordenará que se lleven a cabo y una</w:t>
      </w:r>
      <w:r>
        <w:rPr>
          <w:spacing w:val="40"/>
        </w:rPr>
        <w:t> </w:t>
      </w:r>
      <w:r>
        <w:rPr/>
        <w:t>vez desahogadas se dictará el laudo dentro de quince días.</w:t>
      </w:r>
    </w:p>
    <w:p>
      <w:pPr>
        <w:pStyle w:val="BodyText"/>
        <w:spacing w:before="229"/>
        <w:ind w:right="340"/>
        <w:jc w:val="both"/>
      </w:pPr>
      <w:r>
        <w:rPr>
          <w:rFonts w:ascii="Arial" w:hAnsi="Arial"/>
          <w:b/>
        </w:rPr>
        <w:t>Artículo 119.- </w:t>
      </w:r>
      <w:r>
        <w:rPr/>
        <w:t>Las audiencias estarán a cargo de los Secretarios del Tribunal. El Secretario General de Acuerdos</w:t>
      </w:r>
      <w:r>
        <w:rPr>
          <w:spacing w:val="-2"/>
        </w:rPr>
        <w:t> </w:t>
      </w:r>
      <w:r>
        <w:rPr/>
        <w:t>resolverá</w:t>
      </w:r>
      <w:r>
        <w:rPr>
          <w:spacing w:val="-3"/>
        </w:rPr>
        <w:t> </w:t>
      </w:r>
      <w:r>
        <w:rPr/>
        <w:t>todas</w:t>
      </w:r>
      <w:r>
        <w:rPr>
          <w:spacing w:val="-2"/>
        </w:rPr>
        <w:t> </w:t>
      </w:r>
      <w:r>
        <w:rPr/>
        <w:t>las</w:t>
      </w:r>
      <w:r>
        <w:rPr>
          <w:spacing w:val="-2"/>
        </w:rPr>
        <w:t> </w:t>
      </w:r>
      <w:r>
        <w:rPr/>
        <w:t>cuestiones</w:t>
      </w:r>
      <w:r>
        <w:rPr>
          <w:spacing w:val="-2"/>
        </w:rPr>
        <w:t> </w:t>
      </w:r>
      <w:r>
        <w:rPr/>
        <w:t>que</w:t>
      </w:r>
      <w:r>
        <w:rPr>
          <w:spacing w:val="-3"/>
        </w:rPr>
        <w:t> </w:t>
      </w:r>
      <w:r>
        <w:rPr/>
        <w:t>en</w:t>
      </w:r>
      <w:r>
        <w:rPr>
          <w:spacing w:val="-3"/>
        </w:rPr>
        <w:t> </w:t>
      </w:r>
      <w:r>
        <w:rPr/>
        <w:t>ellas se</w:t>
      </w:r>
      <w:r>
        <w:rPr>
          <w:spacing w:val="-3"/>
        </w:rPr>
        <w:t> </w:t>
      </w:r>
      <w:r>
        <w:rPr/>
        <w:t>susciten.</w:t>
      </w:r>
      <w:r>
        <w:rPr>
          <w:spacing w:val="-3"/>
        </w:rPr>
        <w:t> </w:t>
      </w:r>
      <w:r>
        <w:rPr/>
        <w:t>Estas</w:t>
      </w:r>
      <w:r>
        <w:rPr>
          <w:spacing w:val="-2"/>
        </w:rPr>
        <w:t> </w:t>
      </w:r>
      <w:r>
        <w:rPr/>
        <w:t>resoluciones</w:t>
      </w:r>
      <w:r>
        <w:rPr>
          <w:spacing w:val="-2"/>
        </w:rPr>
        <w:t> </w:t>
      </w:r>
      <w:r>
        <w:rPr/>
        <w:t>serán</w:t>
      </w:r>
      <w:r>
        <w:rPr>
          <w:spacing w:val="-3"/>
        </w:rPr>
        <w:t> </w:t>
      </w:r>
      <w:r>
        <w:rPr/>
        <w:t>revisadas</w:t>
      </w:r>
      <w:r>
        <w:rPr>
          <w:spacing w:val="-2"/>
        </w:rPr>
        <w:t> </w:t>
      </w:r>
      <w:r>
        <w:rPr/>
        <w:t>por el</w:t>
      </w:r>
      <w:r>
        <w:rPr>
          <w:spacing w:val="-1"/>
        </w:rPr>
        <w:t> </w:t>
      </w:r>
      <w:r>
        <w:rPr/>
        <w:t>Tribunal a petición de parte, la que deberá formularla por escrito dentro de las 24 horas siguientes. Las demás actuaciones se efectuarán con la asistencia de los Magistrados que integran el Tribunal y serán válidas con la concurrencia de dos de ellos. Sus resoluciones se dictarán por mayoría de votos.</w:t>
      </w:r>
    </w:p>
    <w:p>
      <w:pPr>
        <w:pStyle w:val="BodyText"/>
        <w:ind w:left="0"/>
      </w:pPr>
    </w:p>
    <w:p>
      <w:pPr>
        <w:spacing w:before="0"/>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120.-</w:t>
      </w:r>
      <w:r>
        <w:rPr>
          <w:rFonts w:ascii="Arial" w:hAnsi="Arial"/>
          <w:b/>
          <w:spacing w:val="-6"/>
          <w:sz w:val="20"/>
        </w:rPr>
        <w:t> </w:t>
      </w:r>
      <w:r>
        <w:rPr>
          <w:sz w:val="20"/>
        </w:rPr>
        <w:t>La</w:t>
      </w:r>
      <w:r>
        <w:rPr>
          <w:spacing w:val="-8"/>
          <w:sz w:val="20"/>
        </w:rPr>
        <w:t> </w:t>
      </w:r>
      <w:r>
        <w:rPr>
          <w:sz w:val="20"/>
        </w:rPr>
        <w:t>demanda</w:t>
      </w:r>
      <w:r>
        <w:rPr>
          <w:spacing w:val="-5"/>
          <w:sz w:val="20"/>
        </w:rPr>
        <w:t> </w:t>
      </w:r>
      <w:r>
        <w:rPr>
          <w:sz w:val="20"/>
        </w:rPr>
        <w:t>deberá</w:t>
      </w:r>
      <w:r>
        <w:rPr>
          <w:spacing w:val="-7"/>
          <w:sz w:val="20"/>
        </w:rPr>
        <w:t> </w:t>
      </w:r>
      <w:r>
        <w:rPr>
          <w:spacing w:val="-2"/>
          <w:sz w:val="20"/>
        </w:rPr>
        <w:t>contener:</w:t>
      </w:r>
    </w:p>
    <w:p>
      <w:pPr>
        <w:pStyle w:val="BodyText"/>
        <w:spacing w:before="1"/>
        <w:ind w:left="0"/>
      </w:pPr>
    </w:p>
    <w:p>
      <w:pPr>
        <w:pStyle w:val="ListParagraph"/>
        <w:numPr>
          <w:ilvl w:val="0"/>
          <w:numId w:val="25"/>
        </w:numPr>
        <w:tabs>
          <w:tab w:pos="503" w:val="left" w:leader="none"/>
        </w:tabs>
        <w:spacing w:line="240" w:lineRule="auto" w:before="0" w:after="0"/>
        <w:ind w:left="503" w:right="0" w:hanging="165"/>
        <w:jc w:val="left"/>
        <w:rPr>
          <w:sz w:val="20"/>
        </w:rPr>
      </w:pPr>
      <w:r>
        <w:rPr>
          <w:sz w:val="20"/>
        </w:rPr>
        <w:t>El</w:t>
      </w:r>
      <w:r>
        <w:rPr>
          <w:spacing w:val="-10"/>
          <w:sz w:val="20"/>
        </w:rPr>
        <w:t> </w:t>
      </w:r>
      <w:r>
        <w:rPr>
          <w:sz w:val="20"/>
        </w:rPr>
        <w:t>nombre</w:t>
      </w:r>
      <w:r>
        <w:rPr>
          <w:spacing w:val="-6"/>
          <w:sz w:val="20"/>
        </w:rPr>
        <w:t> </w:t>
      </w:r>
      <w:r>
        <w:rPr>
          <w:sz w:val="20"/>
        </w:rPr>
        <w:t>y</w:t>
      </w:r>
      <w:r>
        <w:rPr>
          <w:spacing w:val="-4"/>
          <w:sz w:val="20"/>
        </w:rPr>
        <w:t> </w:t>
      </w:r>
      <w:r>
        <w:rPr>
          <w:sz w:val="20"/>
        </w:rPr>
        <w:t>domicilio</w:t>
      </w:r>
      <w:r>
        <w:rPr>
          <w:spacing w:val="-4"/>
          <w:sz w:val="20"/>
        </w:rPr>
        <w:t> </w:t>
      </w:r>
      <w:r>
        <w:rPr>
          <w:sz w:val="20"/>
        </w:rPr>
        <w:t>del</w:t>
      </w:r>
      <w:r>
        <w:rPr>
          <w:spacing w:val="-5"/>
          <w:sz w:val="20"/>
        </w:rPr>
        <w:t> </w:t>
      </w:r>
      <w:r>
        <w:rPr>
          <w:spacing w:val="-2"/>
          <w:sz w:val="20"/>
        </w:rPr>
        <w:t>reclamante;</w:t>
      </w:r>
    </w:p>
    <w:p>
      <w:pPr>
        <w:pStyle w:val="BodyText"/>
        <w:spacing w:before="1"/>
        <w:ind w:left="0"/>
      </w:pPr>
    </w:p>
    <w:p>
      <w:pPr>
        <w:pStyle w:val="ListParagraph"/>
        <w:numPr>
          <w:ilvl w:val="0"/>
          <w:numId w:val="25"/>
        </w:numPr>
        <w:tabs>
          <w:tab w:pos="558" w:val="left" w:leader="none"/>
        </w:tabs>
        <w:spacing w:line="240" w:lineRule="auto" w:before="0" w:after="0"/>
        <w:ind w:left="558" w:right="0" w:hanging="220"/>
        <w:jc w:val="left"/>
        <w:rPr>
          <w:sz w:val="20"/>
        </w:rPr>
      </w:pPr>
      <w:r>
        <w:rPr>
          <w:sz w:val="20"/>
        </w:rPr>
        <w:t>El</w:t>
      </w:r>
      <w:r>
        <w:rPr>
          <w:spacing w:val="-9"/>
          <w:sz w:val="20"/>
        </w:rPr>
        <w:t> </w:t>
      </w:r>
      <w:r>
        <w:rPr>
          <w:sz w:val="20"/>
        </w:rPr>
        <w:t>nombre</w:t>
      </w:r>
      <w:r>
        <w:rPr>
          <w:spacing w:val="-3"/>
          <w:sz w:val="20"/>
        </w:rPr>
        <w:t> </w:t>
      </w:r>
      <w:r>
        <w:rPr>
          <w:sz w:val="20"/>
        </w:rPr>
        <w:t>y</w:t>
      </w:r>
      <w:r>
        <w:rPr>
          <w:spacing w:val="-4"/>
          <w:sz w:val="20"/>
        </w:rPr>
        <w:t> </w:t>
      </w:r>
      <w:r>
        <w:rPr>
          <w:sz w:val="20"/>
        </w:rPr>
        <w:t>domicilio</w:t>
      </w:r>
      <w:r>
        <w:rPr>
          <w:spacing w:val="-6"/>
          <w:sz w:val="20"/>
        </w:rPr>
        <w:t> </w:t>
      </w:r>
      <w:r>
        <w:rPr>
          <w:sz w:val="20"/>
        </w:rPr>
        <w:t>del</w:t>
      </w:r>
      <w:r>
        <w:rPr>
          <w:spacing w:val="-4"/>
          <w:sz w:val="20"/>
        </w:rPr>
        <w:t> </w:t>
      </w:r>
      <w:r>
        <w:rPr>
          <w:spacing w:val="-2"/>
          <w:sz w:val="20"/>
        </w:rPr>
        <w:t>demandado;</w:t>
      </w:r>
    </w:p>
    <w:p>
      <w:pPr>
        <w:pStyle w:val="ListParagraph"/>
        <w:numPr>
          <w:ilvl w:val="0"/>
          <w:numId w:val="25"/>
        </w:numPr>
        <w:tabs>
          <w:tab w:pos="614" w:val="left" w:leader="none"/>
        </w:tabs>
        <w:spacing w:line="240" w:lineRule="auto" w:before="229" w:after="0"/>
        <w:ind w:left="614" w:right="0" w:hanging="276"/>
        <w:jc w:val="left"/>
        <w:rPr>
          <w:sz w:val="20"/>
        </w:rPr>
      </w:pPr>
      <w:r>
        <w:rPr>
          <w:sz w:val="20"/>
        </w:rPr>
        <w:t>El</w:t>
      </w:r>
      <w:r>
        <w:rPr>
          <w:spacing w:val="-8"/>
          <w:sz w:val="20"/>
        </w:rPr>
        <w:t> </w:t>
      </w:r>
      <w:r>
        <w:rPr>
          <w:sz w:val="20"/>
        </w:rPr>
        <w:t>objeto</w:t>
      </w:r>
      <w:r>
        <w:rPr>
          <w:spacing w:val="-4"/>
          <w:sz w:val="20"/>
        </w:rPr>
        <w:t> </w:t>
      </w:r>
      <w:r>
        <w:rPr>
          <w:sz w:val="20"/>
        </w:rPr>
        <w:t>de</w:t>
      </w:r>
      <w:r>
        <w:rPr>
          <w:spacing w:val="-4"/>
          <w:sz w:val="20"/>
        </w:rPr>
        <w:t> </w:t>
      </w:r>
      <w:r>
        <w:rPr>
          <w:sz w:val="20"/>
        </w:rPr>
        <w:t>la</w:t>
      </w:r>
      <w:r>
        <w:rPr>
          <w:spacing w:val="-4"/>
          <w:sz w:val="20"/>
        </w:rPr>
        <w:t> </w:t>
      </w:r>
      <w:r>
        <w:rPr>
          <w:spacing w:val="-2"/>
          <w:sz w:val="20"/>
        </w:rPr>
        <w:t>demanda;</w:t>
      </w:r>
    </w:p>
    <w:p>
      <w:pPr>
        <w:pStyle w:val="BodyText"/>
        <w:spacing w:before="1"/>
        <w:ind w:left="0"/>
      </w:pPr>
    </w:p>
    <w:p>
      <w:pPr>
        <w:pStyle w:val="ListParagraph"/>
        <w:numPr>
          <w:ilvl w:val="0"/>
          <w:numId w:val="25"/>
        </w:numPr>
        <w:tabs>
          <w:tab w:pos="635" w:val="left" w:leader="none"/>
        </w:tabs>
        <w:spacing w:line="240" w:lineRule="auto" w:before="0" w:after="0"/>
        <w:ind w:left="635" w:right="0" w:hanging="297"/>
        <w:jc w:val="left"/>
        <w:rPr>
          <w:sz w:val="20"/>
        </w:rPr>
      </w:pPr>
      <w:r>
        <w:rPr>
          <w:sz w:val="20"/>
        </w:rPr>
        <w:t>Una</w:t>
      </w:r>
      <w:r>
        <w:rPr>
          <w:spacing w:val="-7"/>
          <w:sz w:val="20"/>
        </w:rPr>
        <w:t> </w:t>
      </w:r>
      <w:r>
        <w:rPr>
          <w:sz w:val="20"/>
        </w:rPr>
        <w:t>relación</w:t>
      </w:r>
      <w:r>
        <w:rPr>
          <w:spacing w:val="-6"/>
          <w:sz w:val="20"/>
        </w:rPr>
        <w:t> </w:t>
      </w:r>
      <w:r>
        <w:rPr>
          <w:sz w:val="20"/>
        </w:rPr>
        <w:t>de</w:t>
      </w:r>
      <w:r>
        <w:rPr>
          <w:spacing w:val="-5"/>
          <w:sz w:val="20"/>
        </w:rPr>
        <w:t> </w:t>
      </w:r>
      <w:r>
        <w:rPr>
          <w:sz w:val="20"/>
        </w:rPr>
        <w:t>los</w:t>
      </w:r>
      <w:r>
        <w:rPr>
          <w:spacing w:val="-5"/>
          <w:sz w:val="20"/>
        </w:rPr>
        <w:t> </w:t>
      </w:r>
      <w:r>
        <w:rPr>
          <w:sz w:val="20"/>
        </w:rPr>
        <w:t>hechos;</w:t>
      </w:r>
      <w:r>
        <w:rPr>
          <w:spacing w:val="-5"/>
          <w:sz w:val="20"/>
        </w:rPr>
        <w:t> </w:t>
      </w:r>
      <w:r>
        <w:rPr>
          <w:spacing w:val="-10"/>
          <w:sz w:val="20"/>
        </w:rPr>
        <w:t>y</w:t>
      </w:r>
    </w:p>
    <w:p>
      <w:pPr>
        <w:pStyle w:val="ListParagraph"/>
        <w:numPr>
          <w:ilvl w:val="0"/>
          <w:numId w:val="25"/>
        </w:numPr>
        <w:tabs>
          <w:tab w:pos="605" w:val="left" w:leader="none"/>
        </w:tabs>
        <w:spacing w:line="240" w:lineRule="auto" w:before="228" w:after="0"/>
        <w:ind w:left="338" w:right="335" w:firstLine="0"/>
        <w:jc w:val="both"/>
        <w:rPr>
          <w:sz w:val="20"/>
        </w:rPr>
      </w:pPr>
      <w:r>
        <w:rPr>
          <w:sz w:val="20"/>
        </w:rPr>
        <w:t>La indicación del lugar en que puedan obtenerse las pruebas que el reclamante no pudiere aportar directamente y que tengan por objeto la verificación de los hechos en que funde su demanda, y las diligencias cuya práctica solicite con el mismo fin.</w:t>
      </w:r>
    </w:p>
    <w:p>
      <w:pPr>
        <w:pStyle w:val="BodyText"/>
        <w:spacing w:before="2"/>
        <w:ind w:left="0"/>
      </w:pPr>
    </w:p>
    <w:p>
      <w:pPr>
        <w:pStyle w:val="BodyText"/>
        <w:ind w:right="338"/>
        <w:jc w:val="both"/>
      </w:pPr>
      <w:r>
        <w:rPr/>
        <w:t>A la demanda acompañará las pruebas de que disponga y los documentos que acrediten la personalidad de su representante, si no concurre personalmente.</w:t>
      </w:r>
    </w:p>
    <w:p>
      <w:pPr>
        <w:pStyle w:val="BodyText"/>
        <w:spacing w:before="229"/>
        <w:ind w:right="340"/>
        <w:jc w:val="both"/>
      </w:pPr>
      <w:r>
        <w:rPr>
          <w:rFonts w:ascii="Arial" w:hAnsi="Arial"/>
          <w:b/>
        </w:rPr>
        <w:t>Artículo 121.- </w:t>
      </w:r>
      <w:r>
        <w:rPr/>
        <w:t>La contestación de la demanda se presentará en un término que no exceda de 10 días hábiles, contados a partir del siguiente a la fecha de su notificación y deberá referirse a todos y cada uno de los hechos que comprenda la demanda, y ofrecer pruebas en los términos de la fracción V del artículo </w:t>
      </w:r>
      <w:r>
        <w:rPr>
          <w:spacing w:val="-2"/>
        </w:rPr>
        <w:t>anterior.</w:t>
      </w:r>
    </w:p>
    <w:p>
      <w:pPr>
        <w:pStyle w:val="BodyText"/>
        <w:ind w:left="0"/>
      </w:pPr>
    </w:p>
    <w:p>
      <w:pPr>
        <w:pStyle w:val="BodyText"/>
        <w:ind w:right="346"/>
        <w:jc w:val="both"/>
      </w:pPr>
      <w:r>
        <w:rPr/>
        <w:t>Cuando el domicilio del demandado se encuentre fuera del lugar en que radica el</w:t>
      </w:r>
      <w:r>
        <w:rPr>
          <w:spacing w:val="-1"/>
        </w:rPr>
        <w:t> </w:t>
      </w:r>
      <w:r>
        <w:rPr/>
        <w:t>Tribunal, se ampliará el término en un día más por cada 200 kilómetros de distancia o fracción que exceda de la mitad.</w:t>
      </w:r>
    </w:p>
    <w:p>
      <w:pPr>
        <w:pStyle w:val="BodyText"/>
        <w:spacing w:before="1"/>
        <w:ind w:left="0"/>
      </w:pPr>
    </w:p>
    <w:p>
      <w:pPr>
        <w:pStyle w:val="BodyText"/>
        <w:ind w:right="340"/>
        <w:jc w:val="both"/>
      </w:pPr>
      <w:r>
        <w:rPr>
          <w:rFonts w:ascii="Arial" w:hAnsi="Arial"/>
          <w:b/>
        </w:rPr>
        <w:t>Artículo 122.- </w:t>
      </w:r>
      <w:r>
        <w:rPr/>
        <w:t>El</w:t>
      </w:r>
      <w:r>
        <w:rPr>
          <w:spacing w:val="-2"/>
        </w:rPr>
        <w:t> </w:t>
      </w:r>
      <w:r>
        <w:rPr/>
        <w:t>Tribunal,</w:t>
      </w:r>
      <w:r>
        <w:rPr>
          <w:spacing w:val="-1"/>
        </w:rPr>
        <w:t> </w:t>
      </w:r>
      <w:r>
        <w:rPr/>
        <w:t>tan</w:t>
      </w:r>
      <w:r>
        <w:rPr>
          <w:spacing w:val="-2"/>
        </w:rPr>
        <w:t> </w:t>
      </w:r>
      <w:r>
        <w:rPr/>
        <w:t>luego</w:t>
      </w:r>
      <w:r>
        <w:rPr>
          <w:spacing w:val="-1"/>
        </w:rPr>
        <w:t> </w:t>
      </w:r>
      <w:r>
        <w:rPr/>
        <w:t>como</w:t>
      </w:r>
      <w:r>
        <w:rPr>
          <w:spacing w:val="-1"/>
        </w:rPr>
        <w:t> </w:t>
      </w:r>
      <w:r>
        <w:rPr/>
        <w:t>reciba la</w:t>
      </w:r>
      <w:r>
        <w:rPr>
          <w:spacing w:val="-1"/>
        </w:rPr>
        <w:t> </w:t>
      </w:r>
      <w:r>
        <w:rPr/>
        <w:t>contestación</w:t>
      </w:r>
      <w:r>
        <w:rPr>
          <w:spacing w:val="-2"/>
        </w:rPr>
        <w:t> </w:t>
      </w:r>
      <w:r>
        <w:rPr/>
        <w:t>de</w:t>
      </w:r>
      <w:r>
        <w:rPr>
          <w:spacing w:val="-1"/>
        </w:rPr>
        <w:t> </w:t>
      </w:r>
      <w:r>
        <w:rPr/>
        <w:t>la demanda o</w:t>
      </w:r>
      <w:r>
        <w:rPr>
          <w:spacing w:val="-1"/>
        </w:rPr>
        <w:t> </w:t>
      </w:r>
      <w:r>
        <w:rPr/>
        <w:t>una</w:t>
      </w:r>
      <w:r>
        <w:rPr>
          <w:spacing w:val="-1"/>
        </w:rPr>
        <w:t> </w:t>
      </w:r>
      <w:r>
        <w:rPr/>
        <w:t>vez transcurrido</w:t>
      </w:r>
      <w:r>
        <w:rPr>
          <w:spacing w:val="-2"/>
        </w:rPr>
        <w:t> </w:t>
      </w:r>
      <w:r>
        <w:rPr/>
        <w:t>el plazo para contestarla, ordenará la práctica de las diligencias que fueren necesarias y citara a las partes y, en su caso, a los testigos y peritos, para la audiencia de pruebas, alegatos y resolución.</w:t>
      </w:r>
    </w:p>
    <w:p>
      <w:pPr>
        <w:pStyle w:val="BodyText"/>
        <w:spacing w:before="229"/>
        <w:ind w:right="337"/>
        <w:jc w:val="both"/>
      </w:pPr>
      <w:r>
        <w:rPr>
          <w:rFonts w:ascii="Arial" w:hAnsi="Arial"/>
          <w:b/>
        </w:rPr>
        <w:t>Artículo 123.- </w:t>
      </w:r>
      <w:r>
        <w:rPr/>
        <w:t>El día y hora de la audiencia se abrirá el período de recepción de pruebas; el Tribunal calificará las mismas, admitiendo las que estime pertinentes y desechando aquellas que resulten notoriamente inconducentes o contrarias a la moral o al derecho o que no tengan relación la litis. Acto continuo se señalará el orden de su desahogo, primero las del actor y después las del demandado, en la forma y términos que el Tribunal estime oportuno, tomando en cuenta la naturaleza de las mismas y procurando la celeridad en el procedimiento.</w:t>
      </w:r>
    </w:p>
    <w:p>
      <w:pPr>
        <w:pStyle w:val="BodyText"/>
        <w:spacing w:before="1"/>
        <w:ind w:left="0"/>
      </w:pPr>
    </w:p>
    <w:p>
      <w:pPr>
        <w:pStyle w:val="BodyText"/>
        <w:ind w:right="337"/>
        <w:jc w:val="both"/>
      </w:pPr>
      <w:r>
        <w:rPr>
          <w:rFonts w:ascii="Arial" w:hAnsi="Arial"/>
          <w:b/>
        </w:rPr>
        <w:t>Artículo 124.- </w:t>
      </w:r>
      <w:r>
        <w:rPr/>
        <w:t>En la audiencia sólo se aceptarán las pruebas ofrecidas previamente, a no ser que se refieran a hechos supervenientes, en cuyo caso se dará vista a la contraria, o que tengan por objeto probar las tachas contra testigo, o se trate de la confesional, siempre y cuando se ofrezcan antes de celebrarse la audiencia.</w:t>
      </w:r>
    </w:p>
    <w:p>
      <w:pPr>
        <w:pStyle w:val="BodyText"/>
        <w:ind w:left="0"/>
      </w:pPr>
    </w:p>
    <w:p>
      <w:pPr>
        <w:pStyle w:val="BodyText"/>
        <w:ind w:right="344"/>
        <w:jc w:val="both"/>
      </w:pPr>
      <w:r>
        <w:rPr>
          <w:rFonts w:ascii="Arial" w:hAnsi="Arial"/>
          <w:b/>
        </w:rPr>
        <w:t>Artículo 125.- </w:t>
      </w:r>
      <w:r>
        <w:rPr/>
        <w:t>Los trabajadores podrán comparecer por sí o por representantes acreditados mediante simple carta poder.</w:t>
      </w:r>
    </w:p>
    <w:p>
      <w:pPr>
        <w:pStyle w:val="BodyText"/>
        <w:spacing w:after="0"/>
        <w:jc w:val="both"/>
        <w:sectPr>
          <w:pgSz w:w="12240" w:h="15840"/>
          <w:pgMar w:header="6" w:footer="798" w:top="1740" w:bottom="980" w:left="1080" w:right="1080"/>
        </w:sectPr>
      </w:pPr>
    </w:p>
    <w:p>
      <w:pPr>
        <w:pStyle w:val="BodyText"/>
        <w:spacing w:before="83"/>
        <w:ind w:right="337"/>
        <w:jc w:val="both"/>
      </w:pPr>
      <w:r>
        <w:rPr/>
        <w:t>Los representantes acreditados por simple carta poder, deberán, además: acreditar ser abogados o licenciados en derecho con cedula profesional, o personas que cuenten con carta de pasante vigente, expedida por la autoridad competente para ejercer dicha profesión. Solo se podr</w:t>
      </w:r>
      <w:r>
        <w:rPr>
          <w:rFonts w:ascii="Microsoft Sans Serif" w:hAnsi="Microsoft Sans Serif"/>
        </w:rPr>
        <w:t>á́ </w:t>
      </w:r>
      <w:r>
        <w:rPr/>
        <w:t>autorizar a otras personas para oír notificaciones y recibirlas.</w:t>
      </w:r>
    </w:p>
    <w:p>
      <w:pPr>
        <w:pStyle w:val="BodyText"/>
        <w:ind w:left="0"/>
      </w:pPr>
    </w:p>
    <w:p>
      <w:pPr>
        <w:pStyle w:val="BodyText"/>
        <w:ind w:right="334"/>
        <w:jc w:val="both"/>
      </w:pPr>
      <w:r>
        <w:rPr/>
        <w:t>En caso de que el Tribunal note el desconocimiento del profesionista o pasante en el Derecho Laboral deberá cuestionar a las partes si es su deseo continuar con ese profesionista o de lo contrario darle vista a la Procuraduría de la Defensa del Trabajo para el caso de que, si es trabajador o al superior del</w:t>
      </w:r>
      <w:r>
        <w:rPr>
          <w:spacing w:val="27"/>
        </w:rPr>
        <w:t> </w:t>
      </w:r>
      <w:r>
        <w:rPr/>
        <w:t>ente</w:t>
      </w:r>
      <w:r>
        <w:rPr>
          <w:spacing w:val="40"/>
        </w:rPr>
        <w:t> </w:t>
      </w:r>
      <w:r>
        <w:rPr/>
        <w:t>del Estado demandado, si es el patrón.</w:t>
      </w:r>
    </w:p>
    <w:p>
      <w:pPr>
        <w:pStyle w:val="BodyText"/>
        <w:ind w:left="0"/>
      </w:pPr>
    </w:p>
    <w:p>
      <w:pPr>
        <w:pStyle w:val="BodyText"/>
        <w:ind w:left="0"/>
      </w:pPr>
    </w:p>
    <w:p>
      <w:pPr>
        <w:pStyle w:val="BodyText"/>
        <w:jc w:val="both"/>
      </w:pPr>
      <w:r>
        <w:rPr/>
        <w:t>Los</w:t>
      </w:r>
      <w:r>
        <w:rPr>
          <w:spacing w:val="-8"/>
        </w:rPr>
        <w:t> </w:t>
      </w:r>
      <w:r>
        <w:rPr/>
        <w:t>Titulares</w:t>
      </w:r>
      <w:r>
        <w:rPr>
          <w:spacing w:val="-6"/>
        </w:rPr>
        <w:t> </w:t>
      </w:r>
      <w:r>
        <w:rPr/>
        <w:t>podrán</w:t>
      </w:r>
      <w:r>
        <w:rPr>
          <w:spacing w:val="-9"/>
        </w:rPr>
        <w:t> </w:t>
      </w:r>
      <w:r>
        <w:rPr/>
        <w:t>hacerse</w:t>
      </w:r>
      <w:r>
        <w:rPr>
          <w:spacing w:val="-8"/>
        </w:rPr>
        <w:t> </w:t>
      </w:r>
      <w:r>
        <w:rPr/>
        <w:t>representar</w:t>
      </w:r>
      <w:r>
        <w:rPr>
          <w:spacing w:val="-9"/>
        </w:rPr>
        <w:t> </w:t>
      </w:r>
      <w:r>
        <w:rPr/>
        <w:t>mediante</w:t>
      </w:r>
      <w:r>
        <w:rPr>
          <w:spacing w:val="-7"/>
        </w:rPr>
        <w:t> </w:t>
      </w:r>
      <w:r>
        <w:rPr/>
        <w:t>simple</w:t>
      </w:r>
      <w:r>
        <w:rPr>
          <w:spacing w:val="-9"/>
        </w:rPr>
        <w:t> </w:t>
      </w:r>
      <w:r>
        <w:rPr>
          <w:spacing w:val="-2"/>
        </w:rPr>
        <w:t>oficio.</w:t>
      </w:r>
    </w:p>
    <w:p>
      <w:pPr>
        <w:pStyle w:val="BodyText"/>
        <w:spacing w:before="1"/>
        <w:ind w:left="0"/>
      </w:pPr>
    </w:p>
    <w:p>
      <w:pPr>
        <w:pStyle w:val="BodyText"/>
        <w:ind w:right="347"/>
        <w:jc w:val="both"/>
      </w:pPr>
      <w:r>
        <w:rPr>
          <w:rFonts w:ascii="Arial" w:hAnsi="Arial"/>
          <w:b/>
        </w:rPr>
        <w:t>Artículo 126. </w:t>
      </w:r>
      <w:r>
        <w:rPr/>
        <w:t>Las partes podrán comparecer acompañadas de los asesores que deberán reunir los requisitos que para los representantes acreditados por carta poder se pide en el artículo anterior.</w:t>
      </w:r>
    </w:p>
    <w:p>
      <w:pPr>
        <w:pStyle w:val="BodyText"/>
        <w:spacing w:before="229"/>
        <w:ind w:right="337"/>
        <w:jc w:val="both"/>
      </w:pPr>
      <w:r>
        <w:rPr>
          <w:rFonts w:ascii="Arial" w:hAnsi="Arial"/>
          <w:b/>
        </w:rPr>
        <w:t>Artículo 127.- </w:t>
      </w:r>
      <w:r>
        <w:rPr/>
        <w:t>Cuando el demandado no conteste la demanda dentro del término concedido o si resulta mal representado, se tendrá por contestada la demanda en sentido afirmativo, salvo prueba en contrario.</w:t>
      </w:r>
    </w:p>
    <w:p>
      <w:pPr>
        <w:pStyle w:val="BodyText"/>
        <w:spacing w:before="229"/>
        <w:ind w:right="348"/>
        <w:jc w:val="both"/>
      </w:pPr>
      <w:r>
        <w:rPr>
          <w:rFonts w:ascii="Arial" w:hAnsi="Arial"/>
          <w:b/>
        </w:rPr>
        <w:t>Artículo 128.- </w:t>
      </w:r>
      <w:r>
        <w:rPr/>
        <w:t>El</w:t>
      </w:r>
      <w:r>
        <w:rPr>
          <w:spacing w:val="-1"/>
        </w:rPr>
        <w:t> </w:t>
      </w:r>
      <w:r>
        <w:rPr/>
        <w:t>Tribunal apreciará en</w:t>
      </w:r>
      <w:r>
        <w:rPr>
          <w:spacing w:val="-2"/>
        </w:rPr>
        <w:t> </w:t>
      </w:r>
      <w:r>
        <w:rPr/>
        <w:t>conciencia las</w:t>
      </w:r>
      <w:r>
        <w:rPr>
          <w:spacing w:val="-1"/>
        </w:rPr>
        <w:t> </w:t>
      </w:r>
      <w:r>
        <w:rPr/>
        <w:t>pruebas que se le presenten,</w:t>
      </w:r>
      <w:r>
        <w:rPr>
          <w:spacing w:val="-2"/>
        </w:rPr>
        <w:t> </w:t>
      </w:r>
      <w:r>
        <w:rPr/>
        <w:t>sin sujetarse a</w:t>
      </w:r>
      <w:r>
        <w:rPr>
          <w:spacing w:val="-2"/>
        </w:rPr>
        <w:t> </w:t>
      </w:r>
      <w:r>
        <w:rPr/>
        <w:t>reglas fijas para su estimación y resolverá los asuntos a verdad sabida y buena fe guardada, debiendo expresar en su laudo las consideraciones en que funde su decisión.</w:t>
      </w:r>
    </w:p>
    <w:p>
      <w:pPr>
        <w:pStyle w:val="BodyText"/>
        <w:spacing w:before="2"/>
        <w:ind w:left="0"/>
      </w:pPr>
    </w:p>
    <w:p>
      <w:pPr>
        <w:pStyle w:val="BodyText"/>
        <w:ind w:right="342"/>
        <w:jc w:val="both"/>
      </w:pPr>
      <w:r>
        <w:rPr>
          <w:rFonts w:ascii="Arial" w:hAnsi="Arial"/>
          <w:b/>
        </w:rPr>
        <w:t>Artículo 129.- </w:t>
      </w:r>
      <w:r>
        <w:rPr/>
        <w:t>Antes de pronunciar el laudo, los magistrados representantes podrán solicitar mayor información para mejor proveer, en cuyo caso el Tribunal acordará la práctica de las diligencias </w:t>
      </w:r>
      <w:r>
        <w:rPr>
          <w:spacing w:val="-2"/>
        </w:rPr>
        <w:t>necesarias.</w:t>
      </w:r>
    </w:p>
    <w:p>
      <w:pPr>
        <w:pStyle w:val="BodyText"/>
        <w:spacing w:before="229"/>
        <w:ind w:right="340"/>
        <w:jc w:val="both"/>
      </w:pPr>
      <w:r>
        <w:rPr>
          <w:rFonts w:ascii="Arial" w:hAnsi="Arial"/>
          <w:b/>
        </w:rPr>
        <w:t>Artículo 130.- </w:t>
      </w:r>
      <w:r>
        <w:rPr/>
        <w:t>Si de la demanda, o durante la secuela del procedimiento, resultare, a juicio del Tribunal, su incompetencia, lo declarará de oficio.</w:t>
      </w:r>
    </w:p>
    <w:p>
      <w:pPr>
        <w:pStyle w:val="BodyText"/>
        <w:spacing w:before="2"/>
        <w:ind w:left="0"/>
      </w:pPr>
    </w:p>
    <w:p>
      <w:pPr>
        <w:pStyle w:val="BodyText"/>
        <w:ind w:right="339"/>
        <w:jc w:val="both"/>
      </w:pPr>
      <w:r>
        <w:rPr>
          <w:rFonts w:ascii="Arial" w:hAnsi="Arial"/>
          <w:b/>
        </w:rPr>
        <w:t>Artículo 131.- </w:t>
      </w:r>
      <w:r>
        <w:rPr/>
        <w:t>Se tendrá por desistida de la acción y de la demanda intentada, a toda persona que no haga promoción alguna en el término de tres meses, siempre que esa promoción sea necesaria para la continuación del procedimiento. El Tribunal, de oficio o a petición de parte, una vez transcurrido este término, declarará la caducidad.</w:t>
      </w:r>
    </w:p>
    <w:p>
      <w:pPr>
        <w:pStyle w:val="BodyText"/>
        <w:spacing w:before="230"/>
        <w:ind w:right="338"/>
        <w:jc w:val="both"/>
      </w:pPr>
      <w:r>
        <w:rPr/>
        <w:t>No operará la caducidad, aún cuando el término transcurra, por el desahogo de diligencias que deban practicarse fuera del local del Tribunal o por estar pendientes de recibirse informes o copias certificadas que hayan sido solicitadas.</w:t>
      </w:r>
    </w:p>
    <w:p>
      <w:pPr>
        <w:pStyle w:val="BodyText"/>
        <w:spacing w:before="229"/>
        <w:ind w:right="337"/>
        <w:jc w:val="both"/>
      </w:pPr>
      <w:r>
        <w:rPr>
          <w:rFonts w:ascii="Arial" w:hAnsi="Arial"/>
          <w:b/>
        </w:rPr>
        <w:t>Artículo 132.- </w:t>
      </w:r>
      <w:r>
        <w:rPr/>
        <w:t>Los incidentes que se susciten con motivo de la personalidad de las partes o de sus representantes, de la competencia del Tribunal, del interés de tercero, de la nulidad de actuaciones y otros motivos, serán resueltos de plano.</w:t>
      </w:r>
    </w:p>
    <w:p>
      <w:pPr>
        <w:pStyle w:val="BodyText"/>
        <w:spacing w:before="229"/>
        <w:ind w:right="338"/>
        <w:jc w:val="both"/>
      </w:pPr>
      <w:r>
        <w:rPr>
          <w:rFonts w:ascii="Arial" w:hAnsi="Arial"/>
          <w:b/>
        </w:rPr>
        <w:t>Artículo 133.- </w:t>
      </w:r>
      <w:r>
        <w:rPr/>
        <w:t>La demanda, la citación para absolver posiciones, la declaratoria de caducidad, el laudo y los acuerdos con apercibimiento, se notificarán personalmente a las partes. La demás notificaciones se harán por estrados.</w:t>
      </w:r>
    </w:p>
    <w:p>
      <w:pPr>
        <w:pStyle w:val="BodyText"/>
        <w:spacing w:before="2"/>
        <w:ind w:left="0"/>
      </w:pPr>
    </w:p>
    <w:p>
      <w:pPr>
        <w:pStyle w:val="BodyText"/>
        <w:ind w:right="346"/>
        <w:jc w:val="both"/>
      </w:pPr>
      <w:r>
        <w:rPr/>
        <w:t>Todos los términos correrán a partir del día hábil siguiente a aquel en que se haga el emplazamiento, citación o notificación, y se contará en ellos el día del vencimiento.</w:t>
      </w:r>
    </w:p>
    <w:p>
      <w:pPr>
        <w:pStyle w:val="BodyText"/>
        <w:spacing w:before="229"/>
        <w:ind w:right="333"/>
        <w:jc w:val="both"/>
      </w:pPr>
      <w:r>
        <w:rPr>
          <w:rFonts w:ascii="Arial" w:hAnsi="Arial"/>
          <w:b/>
        </w:rPr>
        <w:t>Artículo 134.- </w:t>
      </w:r>
      <w:r>
        <w:rPr/>
        <w:t>El Tribunal sancionará las faltas de respeto que se le cometan, ya sea por escrito o en cualquier forma. Las sanciones consistirán en amonestación o multa. Esta no excederá del equivalente al sueldo de un día.</w:t>
      </w:r>
    </w:p>
    <w:p>
      <w:pPr>
        <w:pStyle w:val="BodyText"/>
        <w:spacing w:after="0"/>
        <w:jc w:val="both"/>
        <w:sectPr>
          <w:pgSz w:w="12240" w:h="15840"/>
          <w:pgMar w:header="6" w:footer="798" w:top="1740" w:bottom="980" w:left="1080" w:right="1080"/>
        </w:sectPr>
      </w:pPr>
    </w:p>
    <w:p>
      <w:pPr>
        <w:pStyle w:val="BodyText"/>
        <w:spacing w:before="83"/>
      </w:pPr>
      <w:r>
        <w:rPr>
          <w:rFonts w:ascii="Arial" w:hAnsi="Arial"/>
          <w:b/>
        </w:rPr>
        <w:t>Artículo</w:t>
      </w:r>
      <w:r>
        <w:rPr>
          <w:rFonts w:ascii="Arial" w:hAnsi="Arial"/>
          <w:b/>
          <w:spacing w:val="-6"/>
        </w:rPr>
        <w:t> </w:t>
      </w:r>
      <w:r>
        <w:rPr>
          <w:rFonts w:ascii="Arial" w:hAnsi="Arial"/>
          <w:b/>
        </w:rPr>
        <w:t>135.-</w:t>
      </w:r>
      <w:r>
        <w:rPr>
          <w:rFonts w:ascii="Arial" w:hAnsi="Arial"/>
          <w:b/>
          <w:spacing w:val="-4"/>
        </w:rPr>
        <w:t> </w:t>
      </w:r>
      <w:r>
        <w:rPr/>
        <w:t>El</w:t>
      </w:r>
      <w:r>
        <w:rPr>
          <w:spacing w:val="-8"/>
        </w:rPr>
        <w:t> </w:t>
      </w:r>
      <w:r>
        <w:rPr/>
        <w:t>Tribunal</w:t>
      </w:r>
      <w:r>
        <w:rPr>
          <w:spacing w:val="-3"/>
        </w:rPr>
        <w:t> </w:t>
      </w:r>
      <w:r>
        <w:rPr/>
        <w:t>Estatal</w:t>
      </w:r>
      <w:r>
        <w:rPr>
          <w:spacing w:val="-8"/>
        </w:rPr>
        <w:t> </w:t>
      </w:r>
      <w:r>
        <w:rPr/>
        <w:t>de</w:t>
      </w:r>
      <w:r>
        <w:rPr>
          <w:spacing w:val="-7"/>
        </w:rPr>
        <w:t> </w:t>
      </w:r>
      <w:r>
        <w:rPr/>
        <w:t>Conciliación</w:t>
      </w:r>
      <w:r>
        <w:rPr>
          <w:spacing w:val="-7"/>
        </w:rPr>
        <w:t> </w:t>
      </w:r>
      <w:r>
        <w:rPr/>
        <w:t>y</w:t>
      </w:r>
      <w:r>
        <w:rPr>
          <w:spacing w:val="-4"/>
        </w:rPr>
        <w:t> </w:t>
      </w:r>
      <w:r>
        <w:rPr/>
        <w:t>Arbitraje</w:t>
      </w:r>
      <w:r>
        <w:rPr>
          <w:spacing w:val="-7"/>
        </w:rPr>
        <w:t> </w:t>
      </w:r>
      <w:r>
        <w:rPr/>
        <w:t>no</w:t>
      </w:r>
      <w:r>
        <w:rPr>
          <w:spacing w:val="-6"/>
        </w:rPr>
        <w:t> </w:t>
      </w:r>
      <w:r>
        <w:rPr/>
        <w:t>podrá</w:t>
      </w:r>
      <w:r>
        <w:rPr>
          <w:spacing w:val="-7"/>
        </w:rPr>
        <w:t> </w:t>
      </w:r>
      <w:r>
        <w:rPr/>
        <w:t>condenar</w:t>
      </w:r>
      <w:r>
        <w:rPr>
          <w:spacing w:val="-5"/>
        </w:rPr>
        <w:t> </w:t>
      </w:r>
      <w:r>
        <w:rPr/>
        <w:t>el</w:t>
      </w:r>
      <w:r>
        <w:rPr>
          <w:spacing w:val="-8"/>
        </w:rPr>
        <w:t> </w:t>
      </w:r>
      <w:r>
        <w:rPr/>
        <w:t>pago</w:t>
      </w:r>
      <w:r>
        <w:rPr>
          <w:spacing w:val="-6"/>
        </w:rPr>
        <w:t> </w:t>
      </w:r>
      <w:r>
        <w:rPr/>
        <w:t>de</w:t>
      </w:r>
      <w:r>
        <w:rPr>
          <w:spacing w:val="-7"/>
        </w:rPr>
        <w:t> </w:t>
      </w:r>
      <w:r>
        <w:rPr>
          <w:spacing w:val="-2"/>
        </w:rPr>
        <w:t>costas.</w:t>
      </w:r>
    </w:p>
    <w:p>
      <w:pPr>
        <w:pStyle w:val="BodyText"/>
        <w:spacing w:before="229"/>
      </w:pPr>
      <w:r>
        <w:rPr>
          <w:rFonts w:ascii="Arial" w:hAnsi="Arial"/>
          <w:b/>
        </w:rPr>
        <w:t>Artículo</w:t>
      </w:r>
      <w:r>
        <w:rPr>
          <w:rFonts w:ascii="Arial" w:hAnsi="Arial"/>
          <w:b/>
          <w:spacing w:val="-7"/>
        </w:rPr>
        <w:t> </w:t>
      </w:r>
      <w:r>
        <w:rPr>
          <w:rFonts w:ascii="Arial" w:hAnsi="Arial"/>
          <w:b/>
        </w:rPr>
        <w:t>136.-</w:t>
      </w:r>
      <w:r>
        <w:rPr>
          <w:rFonts w:ascii="Arial" w:hAnsi="Arial"/>
          <w:b/>
          <w:spacing w:val="-6"/>
        </w:rPr>
        <w:t> </w:t>
      </w:r>
      <w:r>
        <w:rPr/>
        <w:t>Los</w:t>
      </w:r>
      <w:r>
        <w:rPr>
          <w:spacing w:val="-6"/>
        </w:rPr>
        <w:t> </w:t>
      </w:r>
      <w:r>
        <w:rPr/>
        <w:t>miembros</w:t>
      </w:r>
      <w:r>
        <w:rPr>
          <w:spacing w:val="-5"/>
        </w:rPr>
        <w:t> </w:t>
      </w:r>
      <w:r>
        <w:rPr/>
        <w:t>del</w:t>
      </w:r>
      <w:r>
        <w:rPr>
          <w:spacing w:val="-6"/>
        </w:rPr>
        <w:t> </w:t>
      </w:r>
      <w:r>
        <w:rPr/>
        <w:t>Tribunal</w:t>
      </w:r>
      <w:r>
        <w:rPr>
          <w:spacing w:val="-8"/>
        </w:rPr>
        <w:t> </w:t>
      </w:r>
      <w:r>
        <w:rPr/>
        <w:t>Estatal</w:t>
      </w:r>
      <w:r>
        <w:rPr>
          <w:spacing w:val="-8"/>
        </w:rPr>
        <w:t> </w:t>
      </w:r>
      <w:r>
        <w:rPr/>
        <w:t>de</w:t>
      </w:r>
      <w:r>
        <w:rPr>
          <w:spacing w:val="-3"/>
        </w:rPr>
        <w:t> </w:t>
      </w:r>
      <w:r>
        <w:rPr/>
        <w:t>Conciliación</w:t>
      </w:r>
      <w:r>
        <w:rPr>
          <w:spacing w:val="-8"/>
        </w:rPr>
        <w:t> </w:t>
      </w:r>
      <w:r>
        <w:rPr/>
        <w:t>y</w:t>
      </w:r>
      <w:r>
        <w:rPr>
          <w:spacing w:val="-4"/>
        </w:rPr>
        <w:t> </w:t>
      </w:r>
      <w:r>
        <w:rPr/>
        <w:t>Arbitraje</w:t>
      </w:r>
      <w:r>
        <w:rPr>
          <w:spacing w:val="-7"/>
        </w:rPr>
        <w:t> </w:t>
      </w:r>
      <w:r>
        <w:rPr/>
        <w:t>no</w:t>
      </w:r>
      <w:r>
        <w:rPr>
          <w:spacing w:val="-3"/>
        </w:rPr>
        <w:t> </w:t>
      </w:r>
      <w:r>
        <w:rPr/>
        <w:t>podrán</w:t>
      </w:r>
      <w:r>
        <w:rPr>
          <w:spacing w:val="-7"/>
        </w:rPr>
        <w:t> </w:t>
      </w:r>
      <w:r>
        <w:rPr/>
        <w:t>ser</w:t>
      </w:r>
      <w:r>
        <w:rPr>
          <w:spacing w:val="-7"/>
        </w:rPr>
        <w:t> </w:t>
      </w:r>
      <w:r>
        <w:rPr>
          <w:spacing w:val="-2"/>
        </w:rPr>
        <w:t>recusados.</w:t>
      </w:r>
    </w:p>
    <w:p>
      <w:pPr>
        <w:pStyle w:val="BodyText"/>
        <w:ind w:left="0"/>
      </w:pPr>
    </w:p>
    <w:p>
      <w:pPr>
        <w:pStyle w:val="BodyText"/>
        <w:spacing w:before="1"/>
      </w:pPr>
      <w:r>
        <w:rPr>
          <w:rFonts w:ascii="Arial" w:hAnsi="Arial"/>
          <w:b/>
        </w:rPr>
        <w:t>Artículo</w:t>
      </w:r>
      <w:r>
        <w:rPr>
          <w:rFonts w:ascii="Arial" w:hAnsi="Arial"/>
          <w:b/>
          <w:spacing w:val="40"/>
        </w:rPr>
        <w:t> </w:t>
      </w:r>
      <w:r>
        <w:rPr>
          <w:rFonts w:ascii="Arial" w:hAnsi="Arial"/>
          <w:b/>
        </w:rPr>
        <w:t>137.-</w:t>
      </w:r>
      <w:r>
        <w:rPr>
          <w:rFonts w:ascii="Arial" w:hAnsi="Arial"/>
          <w:b/>
          <w:spacing w:val="40"/>
        </w:rPr>
        <w:t> </w:t>
      </w:r>
      <w:r>
        <w:rPr/>
        <w:t>Las</w:t>
      </w:r>
      <w:r>
        <w:rPr>
          <w:spacing w:val="40"/>
        </w:rPr>
        <w:t> </w:t>
      </w:r>
      <w:r>
        <w:rPr/>
        <w:t>resoluciones</w:t>
      </w:r>
      <w:r>
        <w:rPr>
          <w:spacing w:val="40"/>
        </w:rPr>
        <w:t> </w:t>
      </w:r>
      <w:r>
        <w:rPr/>
        <w:t>dictadas</w:t>
      </w:r>
      <w:r>
        <w:rPr>
          <w:spacing w:val="40"/>
        </w:rPr>
        <w:t> </w:t>
      </w:r>
      <w:r>
        <w:rPr/>
        <w:t>por</w:t>
      </w:r>
      <w:r>
        <w:rPr>
          <w:spacing w:val="40"/>
        </w:rPr>
        <w:t> </w:t>
      </w:r>
      <w:r>
        <w:rPr/>
        <w:t>el</w:t>
      </w:r>
      <w:r>
        <w:rPr>
          <w:spacing w:val="40"/>
        </w:rPr>
        <w:t> </w:t>
      </w:r>
      <w:r>
        <w:rPr/>
        <w:t>Tribunal</w:t>
      </w:r>
      <w:r>
        <w:rPr>
          <w:spacing w:val="64"/>
        </w:rPr>
        <w:t> </w:t>
      </w:r>
      <w:r>
        <w:rPr/>
        <w:t>Estatal</w:t>
      </w:r>
      <w:r>
        <w:rPr>
          <w:spacing w:val="40"/>
        </w:rPr>
        <w:t> </w:t>
      </w:r>
      <w:r>
        <w:rPr/>
        <w:t>de</w:t>
      </w:r>
      <w:r>
        <w:rPr>
          <w:spacing w:val="40"/>
        </w:rPr>
        <w:t> </w:t>
      </w:r>
      <w:r>
        <w:rPr/>
        <w:t>Conciliación</w:t>
      </w:r>
      <w:r>
        <w:rPr>
          <w:spacing w:val="40"/>
        </w:rPr>
        <w:t> </w:t>
      </w:r>
      <w:r>
        <w:rPr/>
        <w:t>y</w:t>
      </w:r>
      <w:r>
        <w:rPr>
          <w:spacing w:val="40"/>
        </w:rPr>
        <w:t> </w:t>
      </w:r>
      <w:r>
        <w:rPr/>
        <w:t>Arbitraje</w:t>
      </w:r>
      <w:r>
        <w:rPr>
          <w:spacing w:val="40"/>
        </w:rPr>
        <w:t> </w:t>
      </w:r>
      <w:r>
        <w:rPr/>
        <w:t>serán</w:t>
      </w:r>
      <w:r>
        <w:rPr>
          <w:spacing w:val="80"/>
        </w:rPr>
        <w:t> </w:t>
      </w:r>
      <w:r>
        <w:rPr/>
        <w:t>inapelables y deberán ser cumplidas, desde luego por las autoridades correspondientes.</w:t>
      </w:r>
    </w:p>
    <w:p>
      <w:pPr>
        <w:pStyle w:val="BodyText"/>
        <w:spacing w:before="1"/>
        <w:ind w:left="0"/>
      </w:pPr>
    </w:p>
    <w:p>
      <w:pPr>
        <w:pStyle w:val="BodyText"/>
      </w:pPr>
      <w:r>
        <w:rPr/>
        <w:t>Pronunciado</w:t>
      </w:r>
      <w:r>
        <w:rPr>
          <w:spacing w:val="-8"/>
        </w:rPr>
        <w:t> </w:t>
      </w:r>
      <w:r>
        <w:rPr/>
        <w:t>el</w:t>
      </w:r>
      <w:r>
        <w:rPr>
          <w:spacing w:val="-6"/>
        </w:rPr>
        <w:t> </w:t>
      </w:r>
      <w:r>
        <w:rPr/>
        <w:t>laudo,</w:t>
      </w:r>
      <w:r>
        <w:rPr>
          <w:spacing w:val="-5"/>
        </w:rPr>
        <w:t> </w:t>
      </w:r>
      <w:r>
        <w:rPr/>
        <w:t>el</w:t>
      </w:r>
      <w:r>
        <w:rPr>
          <w:spacing w:val="-8"/>
        </w:rPr>
        <w:t> </w:t>
      </w:r>
      <w:r>
        <w:rPr/>
        <w:t>Tribunal</w:t>
      </w:r>
      <w:r>
        <w:rPr>
          <w:spacing w:val="-6"/>
        </w:rPr>
        <w:t> </w:t>
      </w:r>
      <w:r>
        <w:rPr/>
        <w:t>lo</w:t>
      </w:r>
      <w:r>
        <w:rPr>
          <w:spacing w:val="-7"/>
        </w:rPr>
        <w:t> </w:t>
      </w:r>
      <w:r>
        <w:rPr/>
        <w:t>notificará</w:t>
      </w:r>
      <w:r>
        <w:rPr>
          <w:spacing w:val="-5"/>
        </w:rPr>
        <w:t> </w:t>
      </w:r>
      <w:r>
        <w:rPr/>
        <w:t>a</w:t>
      </w:r>
      <w:r>
        <w:rPr>
          <w:spacing w:val="-7"/>
        </w:rPr>
        <w:t> </w:t>
      </w:r>
      <w:r>
        <w:rPr/>
        <w:t>las</w:t>
      </w:r>
      <w:r>
        <w:rPr>
          <w:spacing w:val="-6"/>
        </w:rPr>
        <w:t> </w:t>
      </w:r>
      <w:r>
        <w:rPr>
          <w:spacing w:val="-2"/>
        </w:rPr>
        <w:t>partes.</w:t>
      </w:r>
    </w:p>
    <w:p>
      <w:pPr>
        <w:pStyle w:val="BodyText"/>
        <w:spacing w:before="228"/>
      </w:pPr>
      <w:r>
        <w:rPr>
          <w:rFonts w:ascii="Arial" w:hAnsi="Arial"/>
          <w:b/>
        </w:rPr>
        <w:t>Artículo</w:t>
      </w:r>
      <w:r>
        <w:rPr>
          <w:rFonts w:ascii="Arial" w:hAnsi="Arial"/>
          <w:b/>
          <w:spacing w:val="35"/>
        </w:rPr>
        <w:t> </w:t>
      </w:r>
      <w:r>
        <w:rPr>
          <w:rFonts w:ascii="Arial" w:hAnsi="Arial"/>
          <w:b/>
        </w:rPr>
        <w:t>138.-</w:t>
      </w:r>
      <w:r>
        <w:rPr>
          <w:rFonts w:ascii="Arial" w:hAnsi="Arial"/>
          <w:b/>
          <w:spacing w:val="35"/>
        </w:rPr>
        <w:t> </w:t>
      </w:r>
      <w:r>
        <w:rPr/>
        <w:t>Las</w:t>
      </w:r>
      <w:r>
        <w:rPr>
          <w:spacing w:val="35"/>
        </w:rPr>
        <w:t> </w:t>
      </w:r>
      <w:r>
        <w:rPr/>
        <w:t>autoridades</w:t>
      </w:r>
      <w:r>
        <w:rPr>
          <w:spacing w:val="32"/>
        </w:rPr>
        <w:t> </w:t>
      </w:r>
      <w:r>
        <w:rPr/>
        <w:t>están</w:t>
      </w:r>
      <w:r>
        <w:rPr>
          <w:spacing w:val="33"/>
        </w:rPr>
        <w:t> </w:t>
      </w:r>
      <w:r>
        <w:rPr/>
        <w:t>obligadas</w:t>
      </w:r>
      <w:r>
        <w:rPr>
          <w:spacing w:val="34"/>
        </w:rPr>
        <w:t> </w:t>
      </w:r>
      <w:r>
        <w:rPr/>
        <w:t>a</w:t>
      </w:r>
      <w:r>
        <w:rPr>
          <w:spacing w:val="31"/>
        </w:rPr>
        <w:t> </w:t>
      </w:r>
      <w:r>
        <w:rPr/>
        <w:t>prestar</w:t>
      </w:r>
      <w:r>
        <w:rPr>
          <w:spacing w:val="32"/>
        </w:rPr>
        <w:t> </w:t>
      </w:r>
      <w:r>
        <w:rPr/>
        <w:t>auxilio</w:t>
      </w:r>
      <w:r>
        <w:rPr>
          <w:spacing w:val="33"/>
        </w:rPr>
        <w:t> </w:t>
      </w:r>
      <w:r>
        <w:rPr/>
        <w:t>al</w:t>
      </w:r>
      <w:r>
        <w:rPr>
          <w:spacing w:val="30"/>
        </w:rPr>
        <w:t> </w:t>
      </w:r>
      <w:r>
        <w:rPr/>
        <w:t>Tribunal</w:t>
      </w:r>
      <w:r>
        <w:rPr>
          <w:spacing w:val="30"/>
        </w:rPr>
        <w:t> </w:t>
      </w:r>
      <w:r>
        <w:rPr/>
        <w:t>Estatal</w:t>
      </w:r>
      <w:r>
        <w:rPr>
          <w:spacing w:val="32"/>
        </w:rPr>
        <w:t> </w:t>
      </w:r>
      <w:r>
        <w:rPr/>
        <w:t>de</w:t>
      </w:r>
      <w:r>
        <w:rPr>
          <w:spacing w:val="33"/>
        </w:rPr>
        <w:t> </w:t>
      </w:r>
      <w:r>
        <w:rPr/>
        <w:t>Conciliación</w:t>
      </w:r>
      <w:r>
        <w:rPr>
          <w:spacing w:val="31"/>
        </w:rPr>
        <w:t> </w:t>
      </w:r>
      <w:r>
        <w:rPr/>
        <w:t>y Arbitraje para hacer respetar sus resoluciones, cuando fueren requeridas para ello.</w:t>
      </w:r>
    </w:p>
    <w:p>
      <w:pPr>
        <w:pStyle w:val="BodyText"/>
        <w:spacing w:before="1"/>
        <w:ind w:left="0"/>
      </w:pPr>
    </w:p>
    <w:p>
      <w:pPr>
        <w:spacing w:before="1"/>
        <w:ind w:left="338" w:right="0" w:firstLine="0"/>
        <w:jc w:val="left"/>
        <w:rPr>
          <w:sz w:val="20"/>
        </w:rPr>
      </w:pPr>
      <w:r>
        <w:rPr>
          <w:rFonts w:ascii="Arial" w:hAnsi="Arial"/>
          <w:b/>
          <w:sz w:val="20"/>
        </w:rPr>
        <w:t>ARTICULO</w:t>
      </w:r>
      <w:r>
        <w:rPr>
          <w:rFonts w:ascii="Arial" w:hAnsi="Arial"/>
          <w:b/>
          <w:spacing w:val="-6"/>
          <w:sz w:val="20"/>
        </w:rPr>
        <w:t> </w:t>
      </w:r>
      <w:r>
        <w:rPr>
          <w:rFonts w:ascii="Arial" w:hAnsi="Arial"/>
          <w:b/>
          <w:sz w:val="20"/>
        </w:rPr>
        <w:t>138</w:t>
      </w:r>
      <w:r>
        <w:rPr>
          <w:rFonts w:ascii="Arial" w:hAnsi="Arial"/>
          <w:b/>
          <w:spacing w:val="-7"/>
          <w:sz w:val="20"/>
        </w:rPr>
        <w:t> </w:t>
      </w:r>
      <w:r>
        <w:rPr>
          <w:rFonts w:ascii="Arial" w:hAnsi="Arial"/>
          <w:b/>
          <w:sz w:val="20"/>
        </w:rPr>
        <w:t>BIS.</w:t>
      </w:r>
      <w:r>
        <w:rPr>
          <w:rFonts w:ascii="Arial" w:hAnsi="Arial"/>
          <w:b/>
          <w:spacing w:val="-5"/>
          <w:sz w:val="20"/>
        </w:rPr>
        <w:t> </w:t>
      </w:r>
      <w:r>
        <w:rPr>
          <w:rFonts w:ascii="Arial" w:hAnsi="Arial"/>
          <w:b/>
          <w:sz w:val="20"/>
        </w:rPr>
        <w:t>-</w:t>
      </w:r>
      <w:r>
        <w:rPr>
          <w:rFonts w:ascii="Arial" w:hAnsi="Arial"/>
          <w:b/>
          <w:spacing w:val="-4"/>
          <w:sz w:val="20"/>
        </w:rPr>
        <w:t> </w:t>
      </w:r>
      <w:r>
        <w:rPr>
          <w:sz w:val="20"/>
        </w:rPr>
        <w:t>Se</w:t>
      </w:r>
      <w:r>
        <w:rPr>
          <w:spacing w:val="-7"/>
          <w:sz w:val="20"/>
        </w:rPr>
        <w:t> </w:t>
      </w:r>
      <w:r>
        <w:rPr>
          <w:sz w:val="20"/>
        </w:rPr>
        <w:t>aplicarán</w:t>
      </w:r>
      <w:r>
        <w:rPr>
          <w:spacing w:val="-7"/>
          <w:sz w:val="20"/>
        </w:rPr>
        <w:t> </w:t>
      </w:r>
      <w:r>
        <w:rPr>
          <w:sz w:val="20"/>
        </w:rPr>
        <w:t>supletoriamente,</w:t>
      </w:r>
      <w:r>
        <w:rPr>
          <w:spacing w:val="-7"/>
          <w:sz w:val="20"/>
        </w:rPr>
        <w:t> </w:t>
      </w:r>
      <w:r>
        <w:rPr>
          <w:sz w:val="20"/>
        </w:rPr>
        <w:t>y</w:t>
      </w:r>
      <w:r>
        <w:rPr>
          <w:spacing w:val="-3"/>
          <w:sz w:val="20"/>
        </w:rPr>
        <w:t> </w:t>
      </w:r>
      <w:r>
        <w:rPr>
          <w:sz w:val="20"/>
        </w:rPr>
        <w:t>en</w:t>
      </w:r>
      <w:r>
        <w:rPr>
          <w:spacing w:val="-8"/>
          <w:sz w:val="20"/>
        </w:rPr>
        <w:t> </w:t>
      </w:r>
      <w:r>
        <w:rPr>
          <w:sz w:val="20"/>
        </w:rPr>
        <w:t>su</w:t>
      </w:r>
      <w:r>
        <w:rPr>
          <w:spacing w:val="-6"/>
          <w:sz w:val="20"/>
        </w:rPr>
        <w:t> </w:t>
      </w:r>
      <w:r>
        <w:rPr>
          <w:spacing w:val="-2"/>
          <w:sz w:val="20"/>
        </w:rPr>
        <w:t>orden:</w:t>
      </w:r>
    </w:p>
    <w:p>
      <w:pPr>
        <w:pStyle w:val="BodyText"/>
        <w:tabs>
          <w:tab w:pos="765" w:val="left" w:leader="none"/>
        </w:tabs>
        <w:spacing w:line="229" w:lineRule="exact"/>
      </w:pPr>
      <w:r>
        <w:rPr>
          <w:rFonts w:ascii="Arial"/>
          <w:b/>
          <w:spacing w:val="-5"/>
        </w:rPr>
        <w:t>I.-</w:t>
      </w:r>
      <w:r>
        <w:rPr>
          <w:rFonts w:ascii="Arial"/>
          <w:b/>
        </w:rPr>
        <w:tab/>
      </w:r>
      <w:r>
        <w:rPr/>
        <w:t>La</w:t>
      </w:r>
      <w:r>
        <w:rPr>
          <w:spacing w:val="-7"/>
        </w:rPr>
        <w:t> </w:t>
      </w:r>
      <w:r>
        <w:rPr/>
        <w:t>Ley</w:t>
      </w:r>
      <w:r>
        <w:rPr>
          <w:spacing w:val="-5"/>
        </w:rPr>
        <w:t> </w:t>
      </w:r>
      <w:r>
        <w:rPr/>
        <w:t>Federal</w:t>
      </w:r>
      <w:r>
        <w:rPr>
          <w:spacing w:val="-6"/>
        </w:rPr>
        <w:t> </w:t>
      </w:r>
      <w:r>
        <w:rPr/>
        <w:t>del</w:t>
      </w:r>
      <w:r>
        <w:rPr>
          <w:spacing w:val="-6"/>
        </w:rPr>
        <w:t> </w:t>
      </w:r>
      <w:r>
        <w:rPr>
          <w:spacing w:val="-2"/>
        </w:rPr>
        <w:t>Trabajo;</w:t>
      </w:r>
    </w:p>
    <w:p>
      <w:pPr>
        <w:spacing w:before="0"/>
        <w:ind w:left="338" w:right="7680" w:firstLine="0"/>
        <w:jc w:val="left"/>
        <w:rPr>
          <w:sz w:val="20"/>
        </w:rPr>
      </w:pPr>
      <w:r>
        <w:rPr>
          <w:rFonts w:ascii="Arial"/>
          <w:b/>
          <w:sz w:val="20"/>
        </w:rPr>
        <w:t>II.-</w:t>
      </w:r>
      <w:r>
        <w:rPr>
          <w:rFonts w:ascii="Arial"/>
          <w:b/>
          <w:spacing w:val="80"/>
          <w:sz w:val="20"/>
        </w:rPr>
        <w:t> </w:t>
      </w:r>
      <w:r>
        <w:rPr>
          <w:sz w:val="20"/>
        </w:rPr>
        <w:t>La</w:t>
      </w:r>
      <w:r>
        <w:rPr>
          <w:spacing w:val="-11"/>
          <w:sz w:val="20"/>
        </w:rPr>
        <w:t> </w:t>
      </w:r>
      <w:r>
        <w:rPr>
          <w:sz w:val="20"/>
        </w:rPr>
        <w:t>Jurisprudencia; </w:t>
      </w:r>
      <w:r>
        <w:rPr>
          <w:rFonts w:ascii="Arial"/>
          <w:b/>
          <w:sz w:val="20"/>
        </w:rPr>
        <w:t>III.-</w:t>
      </w:r>
      <w:r>
        <w:rPr>
          <w:rFonts w:ascii="Arial"/>
          <w:b/>
          <w:spacing w:val="80"/>
          <w:sz w:val="20"/>
        </w:rPr>
        <w:t> </w:t>
      </w:r>
      <w:r>
        <w:rPr>
          <w:sz w:val="20"/>
        </w:rPr>
        <w:t>La Costumbre; y </w:t>
      </w:r>
      <w:r>
        <w:rPr>
          <w:rFonts w:ascii="Arial"/>
          <w:b/>
          <w:sz w:val="20"/>
        </w:rPr>
        <w:t>IV.-</w:t>
      </w:r>
      <w:r>
        <w:rPr>
          <w:rFonts w:ascii="Arial"/>
          <w:b/>
          <w:spacing w:val="40"/>
          <w:sz w:val="20"/>
        </w:rPr>
        <w:t> </w:t>
      </w:r>
      <w:r>
        <w:rPr>
          <w:sz w:val="20"/>
        </w:rPr>
        <w:t>La Equidad.</w:t>
      </w:r>
    </w:p>
    <w:p>
      <w:pPr>
        <w:pStyle w:val="BodyText"/>
        <w:spacing w:before="1"/>
        <w:ind w:left="0"/>
      </w:pPr>
    </w:p>
    <w:p>
      <w:pPr>
        <w:spacing w:before="0"/>
        <w:ind w:left="2854" w:right="2855" w:firstLine="0"/>
        <w:jc w:val="center"/>
        <w:rPr>
          <w:rFonts w:ascii="Arial"/>
          <w:b/>
          <w:sz w:val="20"/>
        </w:rPr>
      </w:pPr>
      <w:r>
        <w:rPr>
          <w:rFonts w:ascii="Arial"/>
          <w:b/>
          <w:sz w:val="20"/>
        </w:rPr>
        <w:t>CAPITULO</w:t>
      </w:r>
      <w:r>
        <w:rPr>
          <w:rFonts w:ascii="Arial"/>
          <w:b/>
          <w:spacing w:val="-12"/>
          <w:sz w:val="20"/>
        </w:rPr>
        <w:t> </w:t>
      </w:r>
      <w:r>
        <w:rPr>
          <w:rFonts w:ascii="Arial"/>
          <w:b/>
          <w:spacing w:val="-5"/>
          <w:sz w:val="20"/>
        </w:rPr>
        <w:t>III</w:t>
      </w:r>
    </w:p>
    <w:p>
      <w:pPr>
        <w:spacing w:before="228"/>
        <w:ind w:left="4" w:right="5" w:firstLine="0"/>
        <w:jc w:val="center"/>
        <w:rPr>
          <w:rFonts w:ascii="Arial"/>
          <w:b/>
          <w:sz w:val="20"/>
        </w:rPr>
      </w:pPr>
      <w:r>
        <w:rPr>
          <w:rFonts w:ascii="Arial"/>
          <w:b/>
          <w:sz w:val="20"/>
        </w:rPr>
        <w:t>MEDIOS</w:t>
      </w:r>
      <w:r>
        <w:rPr>
          <w:rFonts w:ascii="Arial"/>
          <w:b/>
          <w:spacing w:val="-5"/>
          <w:sz w:val="20"/>
        </w:rPr>
        <w:t> </w:t>
      </w:r>
      <w:r>
        <w:rPr>
          <w:rFonts w:ascii="Arial"/>
          <w:b/>
          <w:sz w:val="20"/>
        </w:rPr>
        <w:t>DE</w:t>
      </w:r>
      <w:r>
        <w:rPr>
          <w:rFonts w:ascii="Arial"/>
          <w:b/>
          <w:spacing w:val="-5"/>
          <w:sz w:val="20"/>
        </w:rPr>
        <w:t> </w:t>
      </w:r>
      <w:r>
        <w:rPr>
          <w:rFonts w:ascii="Arial"/>
          <w:b/>
          <w:sz w:val="20"/>
        </w:rPr>
        <w:t>APREMIO</w:t>
      </w:r>
      <w:r>
        <w:rPr>
          <w:rFonts w:ascii="Arial"/>
          <w:b/>
          <w:spacing w:val="-3"/>
          <w:sz w:val="20"/>
        </w:rPr>
        <w:t> </w:t>
      </w:r>
      <w:r>
        <w:rPr>
          <w:rFonts w:ascii="Arial"/>
          <w:b/>
          <w:sz w:val="20"/>
        </w:rPr>
        <w:t>Y</w:t>
      </w:r>
      <w:r>
        <w:rPr>
          <w:rFonts w:ascii="Arial"/>
          <w:b/>
          <w:spacing w:val="-3"/>
          <w:sz w:val="20"/>
        </w:rPr>
        <w:t> </w:t>
      </w:r>
      <w:r>
        <w:rPr>
          <w:rFonts w:ascii="Arial"/>
          <w:b/>
          <w:sz w:val="20"/>
        </w:rPr>
        <w:t>DE</w:t>
      </w:r>
      <w:r>
        <w:rPr>
          <w:rFonts w:ascii="Arial"/>
          <w:b/>
          <w:spacing w:val="-5"/>
          <w:sz w:val="20"/>
        </w:rPr>
        <w:t> </w:t>
      </w:r>
      <w:r>
        <w:rPr>
          <w:rFonts w:ascii="Arial"/>
          <w:b/>
          <w:sz w:val="20"/>
        </w:rPr>
        <w:t>LA</w:t>
      </w:r>
      <w:r>
        <w:rPr>
          <w:rFonts w:ascii="Arial"/>
          <w:b/>
          <w:spacing w:val="-2"/>
          <w:sz w:val="20"/>
        </w:rPr>
        <w:t> </w:t>
      </w:r>
      <w:r>
        <w:rPr>
          <w:rFonts w:ascii="Arial"/>
          <w:b/>
          <w:sz w:val="20"/>
        </w:rPr>
        <w:t>EJECUCION</w:t>
      </w:r>
      <w:r>
        <w:rPr>
          <w:rFonts w:ascii="Arial"/>
          <w:b/>
          <w:spacing w:val="-2"/>
          <w:sz w:val="20"/>
        </w:rPr>
        <w:t> </w:t>
      </w:r>
      <w:r>
        <w:rPr>
          <w:rFonts w:ascii="Arial"/>
          <w:b/>
          <w:sz w:val="20"/>
        </w:rPr>
        <w:t>DE</w:t>
      </w:r>
      <w:r>
        <w:rPr>
          <w:rFonts w:ascii="Arial"/>
          <w:b/>
          <w:spacing w:val="-5"/>
          <w:sz w:val="20"/>
        </w:rPr>
        <w:t> </w:t>
      </w:r>
      <w:r>
        <w:rPr>
          <w:rFonts w:ascii="Arial"/>
          <w:b/>
          <w:sz w:val="20"/>
        </w:rPr>
        <w:t>LOS</w:t>
      </w:r>
      <w:r>
        <w:rPr>
          <w:rFonts w:ascii="Arial"/>
          <w:b/>
          <w:spacing w:val="-5"/>
          <w:sz w:val="20"/>
        </w:rPr>
        <w:t> </w:t>
      </w:r>
      <w:r>
        <w:rPr>
          <w:rFonts w:ascii="Arial"/>
          <w:b/>
          <w:spacing w:val="-2"/>
          <w:sz w:val="20"/>
        </w:rPr>
        <w:t>LAUDOS</w:t>
      </w:r>
    </w:p>
    <w:p>
      <w:pPr>
        <w:pStyle w:val="BodyText"/>
        <w:spacing w:before="1"/>
        <w:ind w:left="0"/>
        <w:rPr>
          <w:rFonts w:ascii="Arial"/>
          <w:b/>
        </w:rPr>
      </w:pPr>
    </w:p>
    <w:p>
      <w:pPr>
        <w:pStyle w:val="BodyText"/>
        <w:ind w:right="346"/>
      </w:pPr>
      <w:r>
        <w:rPr>
          <w:rFonts w:ascii="Arial" w:hAnsi="Arial"/>
          <w:b/>
        </w:rPr>
        <w:t>Artículo 139.- </w:t>
      </w:r>
      <w:r>
        <w:rPr/>
        <w:t>El Tribunal para hacer cumplir sus determinaciones, podrá imponer multas hasta de veinte veces el salario mínimo general vigente en el municipio de Pachuca, en la fecha de la resolución.</w:t>
      </w:r>
    </w:p>
    <w:p>
      <w:pPr>
        <w:pStyle w:val="BodyText"/>
        <w:spacing w:before="229"/>
        <w:ind w:right="338"/>
        <w:jc w:val="both"/>
      </w:pPr>
      <w:r>
        <w:rPr>
          <w:rFonts w:ascii="Arial" w:hAnsi="Arial"/>
          <w:b/>
        </w:rPr>
        <w:t>Artículo 140.- </w:t>
      </w:r>
      <w:r>
        <w:rPr/>
        <w:t>Las multas se harán efectivas por la autoridad fiscal del Estado en el lugar de prestación del</w:t>
      </w:r>
      <w:r>
        <w:rPr>
          <w:spacing w:val="-2"/>
        </w:rPr>
        <w:t> </w:t>
      </w:r>
      <w:r>
        <w:rPr/>
        <w:t>trabajo</w:t>
      </w:r>
      <w:r>
        <w:rPr>
          <w:spacing w:val="-1"/>
        </w:rPr>
        <w:t> </w:t>
      </w:r>
      <w:r>
        <w:rPr/>
        <w:t>o</w:t>
      </w:r>
      <w:r>
        <w:rPr>
          <w:spacing w:val="-3"/>
        </w:rPr>
        <w:t> </w:t>
      </w:r>
      <w:r>
        <w:rPr/>
        <w:t>en</w:t>
      </w:r>
      <w:r>
        <w:rPr>
          <w:spacing w:val="-1"/>
        </w:rPr>
        <w:t> </w:t>
      </w:r>
      <w:r>
        <w:rPr/>
        <w:t>el</w:t>
      </w:r>
      <w:r>
        <w:rPr>
          <w:spacing w:val="-2"/>
        </w:rPr>
        <w:t> </w:t>
      </w:r>
      <w:r>
        <w:rPr/>
        <w:t>domicilio</w:t>
      </w:r>
      <w:r>
        <w:rPr>
          <w:spacing w:val="-1"/>
        </w:rPr>
        <w:t> </w:t>
      </w:r>
      <w:r>
        <w:rPr/>
        <w:t>de</w:t>
      </w:r>
      <w:r>
        <w:rPr>
          <w:spacing w:val="-1"/>
        </w:rPr>
        <w:t> </w:t>
      </w:r>
      <w:r>
        <w:rPr/>
        <w:t>la</w:t>
      </w:r>
      <w:r>
        <w:rPr>
          <w:spacing w:val="-1"/>
        </w:rPr>
        <w:t> </w:t>
      </w:r>
      <w:r>
        <w:rPr/>
        <w:t>persona</w:t>
      </w:r>
      <w:r>
        <w:rPr>
          <w:spacing w:val="-1"/>
        </w:rPr>
        <w:t> </w:t>
      </w:r>
      <w:r>
        <w:rPr/>
        <w:t>a</w:t>
      </w:r>
      <w:r>
        <w:rPr>
          <w:spacing w:val="-1"/>
        </w:rPr>
        <w:t> </w:t>
      </w:r>
      <w:r>
        <w:rPr/>
        <w:t>quien</w:t>
      </w:r>
      <w:r>
        <w:rPr>
          <w:spacing w:val="-3"/>
        </w:rPr>
        <w:t> </w:t>
      </w:r>
      <w:r>
        <w:rPr/>
        <w:t>se</w:t>
      </w:r>
      <w:r>
        <w:rPr>
          <w:spacing w:val="-1"/>
        </w:rPr>
        <w:t> </w:t>
      </w:r>
      <w:r>
        <w:rPr/>
        <w:t>le</w:t>
      </w:r>
      <w:r>
        <w:rPr>
          <w:spacing w:val="-3"/>
        </w:rPr>
        <w:t> </w:t>
      </w:r>
      <w:r>
        <w:rPr/>
        <w:t>hubiere</w:t>
      </w:r>
      <w:r>
        <w:rPr>
          <w:spacing w:val="-1"/>
        </w:rPr>
        <w:t> </w:t>
      </w:r>
      <w:r>
        <w:rPr/>
        <w:t>impuesto,</w:t>
      </w:r>
      <w:r>
        <w:rPr>
          <w:spacing w:val="-1"/>
        </w:rPr>
        <w:t> </w:t>
      </w:r>
      <w:r>
        <w:rPr/>
        <w:t>para</w:t>
      </w:r>
      <w:r>
        <w:rPr>
          <w:spacing w:val="-1"/>
        </w:rPr>
        <w:t> </w:t>
      </w:r>
      <w:r>
        <w:rPr/>
        <w:t>lo</w:t>
      </w:r>
      <w:r>
        <w:rPr>
          <w:spacing w:val="-1"/>
        </w:rPr>
        <w:t> </w:t>
      </w:r>
      <w:r>
        <w:rPr/>
        <w:t>cual</w:t>
      </w:r>
      <w:r>
        <w:rPr>
          <w:spacing w:val="-2"/>
        </w:rPr>
        <w:t> </w:t>
      </w:r>
      <w:r>
        <w:rPr/>
        <w:t>el</w:t>
      </w:r>
      <w:r>
        <w:rPr>
          <w:spacing w:val="-4"/>
        </w:rPr>
        <w:t> </w:t>
      </w:r>
      <w:r>
        <w:rPr/>
        <w:t>Tribunal</w:t>
      </w:r>
      <w:r>
        <w:rPr>
          <w:spacing w:val="-4"/>
        </w:rPr>
        <w:t> </w:t>
      </w:r>
      <w:r>
        <w:rPr/>
        <w:t>girará el oficio correspondiente.</w:t>
      </w:r>
    </w:p>
    <w:p>
      <w:pPr>
        <w:pStyle w:val="BodyText"/>
        <w:spacing w:before="2"/>
        <w:ind w:left="0"/>
      </w:pPr>
    </w:p>
    <w:p>
      <w:pPr>
        <w:pStyle w:val="BodyText"/>
        <w:ind w:right="342"/>
        <w:jc w:val="both"/>
      </w:pPr>
      <w:r>
        <w:rPr/>
        <w:t>La Tesorería informará al Tribunal de haber hecho efectiva la multa, señalando los datos relativos que acrediten su cobro.</w:t>
      </w:r>
    </w:p>
    <w:p>
      <w:pPr>
        <w:pStyle w:val="BodyText"/>
        <w:spacing w:before="229"/>
        <w:ind w:right="340"/>
        <w:jc w:val="both"/>
      </w:pPr>
      <w:r>
        <w:rPr>
          <w:rFonts w:ascii="Arial" w:hAnsi="Arial"/>
          <w:b/>
        </w:rPr>
        <w:t>Artículo 141.- </w:t>
      </w:r>
      <w:r>
        <w:rPr/>
        <w:t>El Tribunal Estatal de Conciliación y Arbitraje tiene la obligación de proveer a la eficaz e inmediata ejecución de los laudos y, a ese efecto, dictará toda las medidas necesarias en la forma y términos que a su juicio sean procedentes.</w:t>
      </w:r>
    </w:p>
    <w:p>
      <w:pPr>
        <w:pStyle w:val="BodyText"/>
        <w:spacing w:before="229"/>
        <w:ind w:right="335"/>
        <w:jc w:val="both"/>
      </w:pPr>
      <w:r>
        <w:rPr>
          <w:rFonts w:ascii="Arial" w:hAnsi="Arial"/>
          <w:b/>
        </w:rPr>
        <w:t>Artículo 142.- </w:t>
      </w:r>
      <w:r>
        <w:rPr/>
        <w:t>Cuando se pida la ejecución de un laudo, el Tribunal despachará auto de ejecución y comisionará a un actuario para que, asociado de la parte que obtuvo, se constituya en el domicilio de la demandada y la requiera para que cumpla la resolución, apercibiéndola que, de no hacerlo, se procederá conforme a l o dispuesto en el artículo anterior.</w:t>
      </w:r>
    </w:p>
    <w:p>
      <w:pPr>
        <w:pStyle w:val="BodyText"/>
        <w:ind w:left="0"/>
      </w:pPr>
    </w:p>
    <w:p>
      <w:pPr>
        <w:pStyle w:val="BodyText"/>
        <w:ind w:left="0"/>
      </w:pPr>
    </w:p>
    <w:p>
      <w:pPr>
        <w:spacing w:before="0"/>
        <w:ind w:left="2854" w:right="2854" w:firstLine="0"/>
        <w:jc w:val="center"/>
        <w:rPr>
          <w:rFonts w:ascii="Arial"/>
          <w:b/>
          <w:sz w:val="20"/>
        </w:rPr>
      </w:pPr>
      <w:r>
        <w:rPr>
          <w:rFonts w:ascii="Arial"/>
          <w:b/>
          <w:sz w:val="20"/>
        </w:rPr>
        <w:t>CAPITULO</w:t>
      </w:r>
      <w:r>
        <w:rPr>
          <w:rFonts w:ascii="Arial"/>
          <w:b/>
          <w:spacing w:val="-12"/>
          <w:sz w:val="20"/>
        </w:rPr>
        <w:t> </w:t>
      </w:r>
      <w:r>
        <w:rPr>
          <w:rFonts w:ascii="Arial"/>
          <w:b/>
          <w:spacing w:val="-5"/>
          <w:sz w:val="20"/>
        </w:rPr>
        <w:t>IV</w:t>
      </w:r>
    </w:p>
    <w:p>
      <w:pPr>
        <w:pStyle w:val="BodyText"/>
        <w:spacing w:before="2"/>
        <w:ind w:left="0"/>
        <w:rPr>
          <w:rFonts w:ascii="Arial"/>
          <w:b/>
        </w:rPr>
      </w:pPr>
    </w:p>
    <w:p>
      <w:pPr>
        <w:spacing w:before="0"/>
        <w:ind w:left="2" w:right="5" w:firstLine="0"/>
        <w:jc w:val="center"/>
        <w:rPr>
          <w:rFonts w:ascii="Arial"/>
          <w:b/>
          <w:sz w:val="20"/>
        </w:rPr>
      </w:pPr>
      <w:r>
        <w:rPr>
          <w:rFonts w:ascii="Arial"/>
          <w:b/>
          <w:sz w:val="20"/>
        </w:rPr>
        <w:t>CORRECCIONES</w:t>
      </w:r>
      <w:r>
        <w:rPr>
          <w:rFonts w:ascii="Arial"/>
          <w:b/>
          <w:spacing w:val="-9"/>
          <w:sz w:val="20"/>
        </w:rPr>
        <w:t> </w:t>
      </w:r>
      <w:r>
        <w:rPr>
          <w:rFonts w:ascii="Arial"/>
          <w:b/>
          <w:sz w:val="20"/>
        </w:rPr>
        <w:t>DISCIPLINARIAS</w:t>
      </w:r>
      <w:r>
        <w:rPr>
          <w:rFonts w:ascii="Arial"/>
          <w:b/>
          <w:spacing w:val="-9"/>
          <w:sz w:val="20"/>
        </w:rPr>
        <w:t> </w:t>
      </w:r>
      <w:r>
        <w:rPr>
          <w:rFonts w:ascii="Arial"/>
          <w:b/>
          <w:sz w:val="20"/>
        </w:rPr>
        <w:t>Y</w:t>
      </w:r>
      <w:r>
        <w:rPr>
          <w:rFonts w:ascii="Arial"/>
          <w:b/>
          <w:spacing w:val="-8"/>
          <w:sz w:val="20"/>
        </w:rPr>
        <w:t> </w:t>
      </w:r>
      <w:r>
        <w:rPr>
          <w:rFonts w:ascii="Arial"/>
          <w:b/>
          <w:spacing w:val="-2"/>
          <w:sz w:val="20"/>
        </w:rPr>
        <w:t>SANCIONES</w:t>
      </w:r>
    </w:p>
    <w:p>
      <w:pPr>
        <w:pStyle w:val="BodyText"/>
        <w:ind w:left="0"/>
        <w:rPr>
          <w:rFonts w:ascii="Arial"/>
          <w:b/>
        </w:rPr>
      </w:pPr>
    </w:p>
    <w:p>
      <w:pPr>
        <w:pStyle w:val="BodyText"/>
        <w:spacing w:before="1"/>
        <w:jc w:val="both"/>
      </w:pPr>
      <w:r>
        <w:rPr>
          <w:rFonts w:ascii="Arial" w:hAnsi="Arial"/>
          <w:b/>
        </w:rPr>
        <w:t>Artículo</w:t>
      </w:r>
      <w:r>
        <w:rPr>
          <w:rFonts w:ascii="Arial" w:hAnsi="Arial"/>
          <w:b/>
          <w:spacing w:val="-8"/>
        </w:rPr>
        <w:t> </w:t>
      </w:r>
      <w:r>
        <w:rPr>
          <w:rFonts w:ascii="Arial" w:hAnsi="Arial"/>
          <w:b/>
        </w:rPr>
        <w:t>143.-</w:t>
      </w:r>
      <w:r>
        <w:rPr>
          <w:rFonts w:ascii="Arial" w:hAnsi="Arial"/>
          <w:b/>
          <w:spacing w:val="-5"/>
        </w:rPr>
        <w:t> </w:t>
      </w:r>
      <w:r>
        <w:rPr/>
        <w:t>El</w:t>
      </w:r>
      <w:r>
        <w:rPr>
          <w:spacing w:val="-9"/>
        </w:rPr>
        <w:t> </w:t>
      </w:r>
      <w:r>
        <w:rPr/>
        <w:t>Tribunal</w:t>
      </w:r>
      <w:r>
        <w:rPr>
          <w:spacing w:val="-6"/>
        </w:rPr>
        <w:t> </w:t>
      </w:r>
      <w:r>
        <w:rPr/>
        <w:t>Estatal</w:t>
      </w:r>
      <w:r>
        <w:rPr>
          <w:spacing w:val="-9"/>
        </w:rPr>
        <w:t> </w:t>
      </w:r>
      <w:r>
        <w:rPr/>
        <w:t>de</w:t>
      </w:r>
      <w:r>
        <w:rPr>
          <w:spacing w:val="-8"/>
        </w:rPr>
        <w:t> </w:t>
      </w:r>
      <w:r>
        <w:rPr/>
        <w:t>Conciliación</w:t>
      </w:r>
      <w:r>
        <w:rPr>
          <w:spacing w:val="-9"/>
        </w:rPr>
        <w:t> </w:t>
      </w:r>
      <w:r>
        <w:rPr/>
        <w:t>y</w:t>
      </w:r>
      <w:r>
        <w:rPr>
          <w:spacing w:val="-5"/>
        </w:rPr>
        <w:t> </w:t>
      </w:r>
      <w:r>
        <w:rPr/>
        <w:t>Arbitraje</w:t>
      </w:r>
      <w:r>
        <w:rPr>
          <w:spacing w:val="-7"/>
        </w:rPr>
        <w:t> </w:t>
      </w:r>
      <w:r>
        <w:rPr/>
        <w:t>impondrá</w:t>
      </w:r>
      <w:r>
        <w:rPr>
          <w:spacing w:val="-8"/>
        </w:rPr>
        <w:t> </w:t>
      </w:r>
      <w:r>
        <w:rPr/>
        <w:t>correcciones</w:t>
      </w:r>
      <w:r>
        <w:rPr>
          <w:spacing w:val="-7"/>
        </w:rPr>
        <w:t> </w:t>
      </w:r>
      <w:r>
        <w:rPr>
          <w:spacing w:val="-2"/>
        </w:rPr>
        <w:t>disciplinarias:</w:t>
      </w:r>
    </w:p>
    <w:p>
      <w:pPr>
        <w:pStyle w:val="ListParagraph"/>
        <w:numPr>
          <w:ilvl w:val="1"/>
          <w:numId w:val="25"/>
        </w:numPr>
        <w:tabs>
          <w:tab w:pos="591" w:val="left" w:leader="none"/>
        </w:tabs>
        <w:spacing w:line="240" w:lineRule="auto" w:before="228" w:after="0"/>
        <w:ind w:left="591" w:right="0" w:hanging="253"/>
        <w:jc w:val="left"/>
        <w:rPr>
          <w:sz w:val="20"/>
        </w:rPr>
      </w:pPr>
      <w:r>
        <w:rPr>
          <w:sz w:val="20"/>
        </w:rPr>
        <w:t>A</w:t>
      </w:r>
      <w:r>
        <w:rPr>
          <w:spacing w:val="-6"/>
          <w:sz w:val="20"/>
        </w:rPr>
        <w:t> </w:t>
      </w:r>
      <w:r>
        <w:rPr>
          <w:sz w:val="20"/>
        </w:rPr>
        <w:t>los</w:t>
      </w:r>
      <w:r>
        <w:rPr>
          <w:spacing w:val="-6"/>
          <w:sz w:val="20"/>
        </w:rPr>
        <w:t> </w:t>
      </w:r>
      <w:r>
        <w:rPr>
          <w:sz w:val="20"/>
        </w:rPr>
        <w:t>particulares</w:t>
      </w:r>
      <w:r>
        <w:rPr>
          <w:spacing w:val="-4"/>
          <w:sz w:val="20"/>
        </w:rPr>
        <w:t> </w:t>
      </w:r>
      <w:r>
        <w:rPr>
          <w:sz w:val="20"/>
        </w:rPr>
        <w:t>que</w:t>
      </w:r>
      <w:r>
        <w:rPr>
          <w:spacing w:val="-8"/>
          <w:sz w:val="20"/>
        </w:rPr>
        <w:t> </w:t>
      </w:r>
      <w:r>
        <w:rPr>
          <w:sz w:val="20"/>
        </w:rPr>
        <w:t>falten</w:t>
      </w:r>
      <w:r>
        <w:rPr>
          <w:spacing w:val="-7"/>
          <w:sz w:val="20"/>
        </w:rPr>
        <w:t> </w:t>
      </w:r>
      <w:r>
        <w:rPr>
          <w:sz w:val="20"/>
        </w:rPr>
        <w:t>al</w:t>
      </w:r>
      <w:r>
        <w:rPr>
          <w:spacing w:val="-8"/>
          <w:sz w:val="20"/>
        </w:rPr>
        <w:t> </w:t>
      </w:r>
      <w:r>
        <w:rPr>
          <w:sz w:val="20"/>
        </w:rPr>
        <w:t>respeto</w:t>
      </w:r>
      <w:r>
        <w:rPr>
          <w:spacing w:val="-7"/>
          <w:sz w:val="20"/>
        </w:rPr>
        <w:t> </w:t>
      </w:r>
      <w:r>
        <w:rPr>
          <w:sz w:val="20"/>
        </w:rPr>
        <w:t>y</w:t>
      </w:r>
      <w:r>
        <w:rPr>
          <w:spacing w:val="-6"/>
          <w:sz w:val="20"/>
        </w:rPr>
        <w:t> </w:t>
      </w:r>
      <w:r>
        <w:rPr>
          <w:sz w:val="20"/>
        </w:rPr>
        <w:t>al</w:t>
      </w:r>
      <w:r>
        <w:rPr>
          <w:spacing w:val="-7"/>
          <w:sz w:val="20"/>
        </w:rPr>
        <w:t> </w:t>
      </w:r>
      <w:r>
        <w:rPr>
          <w:sz w:val="20"/>
        </w:rPr>
        <w:t>orden</w:t>
      </w:r>
      <w:r>
        <w:rPr>
          <w:spacing w:val="-6"/>
          <w:sz w:val="20"/>
        </w:rPr>
        <w:t> </w:t>
      </w:r>
      <w:r>
        <w:rPr>
          <w:sz w:val="20"/>
        </w:rPr>
        <w:t>debidos</w:t>
      </w:r>
      <w:r>
        <w:rPr>
          <w:spacing w:val="-5"/>
          <w:sz w:val="20"/>
        </w:rPr>
        <w:t> </w:t>
      </w:r>
      <w:r>
        <w:rPr>
          <w:sz w:val="20"/>
        </w:rPr>
        <w:t>durante</w:t>
      </w:r>
      <w:r>
        <w:rPr>
          <w:spacing w:val="-6"/>
          <w:sz w:val="20"/>
        </w:rPr>
        <w:t> </w:t>
      </w:r>
      <w:r>
        <w:rPr>
          <w:sz w:val="20"/>
        </w:rPr>
        <w:t>las</w:t>
      </w:r>
      <w:r>
        <w:rPr>
          <w:spacing w:val="-6"/>
          <w:sz w:val="20"/>
        </w:rPr>
        <w:t> </w:t>
      </w:r>
      <w:r>
        <w:rPr>
          <w:sz w:val="20"/>
        </w:rPr>
        <w:t>actuaciones</w:t>
      </w:r>
      <w:r>
        <w:rPr>
          <w:spacing w:val="-5"/>
          <w:sz w:val="20"/>
        </w:rPr>
        <w:t> </w:t>
      </w:r>
      <w:r>
        <w:rPr>
          <w:sz w:val="20"/>
        </w:rPr>
        <w:t>del</w:t>
      </w:r>
      <w:r>
        <w:rPr>
          <w:spacing w:val="-6"/>
          <w:sz w:val="20"/>
        </w:rPr>
        <w:t> </w:t>
      </w:r>
      <w:r>
        <w:rPr>
          <w:sz w:val="20"/>
        </w:rPr>
        <w:t>Tribunal;</w:t>
      </w:r>
      <w:r>
        <w:rPr>
          <w:spacing w:val="-6"/>
          <w:sz w:val="20"/>
        </w:rPr>
        <w:t> </w:t>
      </w:r>
      <w:r>
        <w:rPr>
          <w:spacing w:val="-10"/>
          <w:sz w:val="20"/>
        </w:rPr>
        <w:t>y</w:t>
      </w:r>
    </w:p>
    <w:p>
      <w:pPr>
        <w:pStyle w:val="BodyText"/>
        <w:spacing w:before="1"/>
        <w:ind w:left="0"/>
      </w:pPr>
    </w:p>
    <w:p>
      <w:pPr>
        <w:pStyle w:val="ListParagraph"/>
        <w:numPr>
          <w:ilvl w:val="1"/>
          <w:numId w:val="25"/>
        </w:numPr>
        <w:tabs>
          <w:tab w:pos="591" w:val="left" w:leader="none"/>
        </w:tabs>
        <w:spacing w:line="240" w:lineRule="auto" w:before="0" w:after="0"/>
        <w:ind w:left="591" w:right="0" w:hanging="253"/>
        <w:jc w:val="left"/>
        <w:rPr>
          <w:sz w:val="20"/>
        </w:rPr>
      </w:pPr>
      <w:r>
        <w:rPr>
          <w:sz w:val="20"/>
        </w:rPr>
        <w:t>A</w:t>
      </w:r>
      <w:r>
        <w:rPr>
          <w:spacing w:val="-5"/>
          <w:sz w:val="20"/>
        </w:rPr>
        <w:t> </w:t>
      </w:r>
      <w:r>
        <w:rPr>
          <w:sz w:val="20"/>
        </w:rPr>
        <w:t>los</w:t>
      </w:r>
      <w:r>
        <w:rPr>
          <w:spacing w:val="-5"/>
          <w:sz w:val="20"/>
        </w:rPr>
        <w:t> </w:t>
      </w:r>
      <w:r>
        <w:rPr>
          <w:sz w:val="20"/>
        </w:rPr>
        <w:t>empleados</w:t>
      </w:r>
      <w:r>
        <w:rPr>
          <w:spacing w:val="-5"/>
          <w:sz w:val="20"/>
        </w:rPr>
        <w:t> </w:t>
      </w:r>
      <w:r>
        <w:rPr>
          <w:sz w:val="20"/>
        </w:rPr>
        <w:t>del</w:t>
      </w:r>
      <w:r>
        <w:rPr>
          <w:spacing w:val="-5"/>
          <w:sz w:val="20"/>
        </w:rPr>
        <w:t> </w:t>
      </w:r>
      <w:r>
        <w:rPr>
          <w:sz w:val="20"/>
        </w:rPr>
        <w:t>propio</w:t>
      </w:r>
      <w:r>
        <w:rPr>
          <w:spacing w:val="-6"/>
          <w:sz w:val="20"/>
        </w:rPr>
        <w:t> </w:t>
      </w:r>
      <w:r>
        <w:rPr>
          <w:sz w:val="20"/>
        </w:rPr>
        <w:t>Tribunal,</w:t>
      </w:r>
      <w:r>
        <w:rPr>
          <w:spacing w:val="-6"/>
          <w:sz w:val="20"/>
        </w:rPr>
        <w:t> </w:t>
      </w:r>
      <w:r>
        <w:rPr>
          <w:sz w:val="20"/>
        </w:rPr>
        <w:t>por</w:t>
      </w:r>
      <w:r>
        <w:rPr>
          <w:spacing w:val="-3"/>
          <w:sz w:val="20"/>
        </w:rPr>
        <w:t> </w:t>
      </w:r>
      <w:r>
        <w:rPr>
          <w:sz w:val="20"/>
        </w:rPr>
        <w:t>las</w:t>
      </w:r>
      <w:r>
        <w:rPr>
          <w:spacing w:val="-5"/>
          <w:sz w:val="20"/>
        </w:rPr>
        <w:t> </w:t>
      </w:r>
      <w:r>
        <w:rPr>
          <w:sz w:val="20"/>
        </w:rPr>
        <w:t>faltas</w:t>
      </w:r>
      <w:r>
        <w:rPr>
          <w:spacing w:val="-5"/>
          <w:sz w:val="20"/>
        </w:rPr>
        <w:t> </w:t>
      </w:r>
      <w:r>
        <w:rPr>
          <w:sz w:val="20"/>
        </w:rPr>
        <w:t>que</w:t>
      </w:r>
      <w:r>
        <w:rPr>
          <w:spacing w:val="-6"/>
          <w:sz w:val="20"/>
        </w:rPr>
        <w:t> </w:t>
      </w:r>
      <w:r>
        <w:rPr>
          <w:sz w:val="20"/>
        </w:rPr>
        <w:t>cometan</w:t>
      </w:r>
      <w:r>
        <w:rPr>
          <w:spacing w:val="-6"/>
          <w:sz w:val="20"/>
        </w:rPr>
        <w:t> </w:t>
      </w:r>
      <w:r>
        <w:rPr>
          <w:sz w:val="20"/>
        </w:rPr>
        <w:t>en</w:t>
      </w:r>
      <w:r>
        <w:rPr>
          <w:spacing w:val="-5"/>
          <w:sz w:val="20"/>
        </w:rPr>
        <w:t> </w:t>
      </w:r>
      <w:r>
        <w:rPr>
          <w:sz w:val="20"/>
        </w:rPr>
        <w:t>el</w:t>
      </w:r>
      <w:r>
        <w:rPr>
          <w:spacing w:val="-7"/>
          <w:sz w:val="20"/>
        </w:rPr>
        <w:t> </w:t>
      </w:r>
      <w:r>
        <w:rPr>
          <w:sz w:val="20"/>
        </w:rPr>
        <w:t>desempeño</w:t>
      </w:r>
      <w:r>
        <w:rPr>
          <w:spacing w:val="-4"/>
          <w:sz w:val="20"/>
        </w:rPr>
        <w:t> </w:t>
      </w:r>
      <w:r>
        <w:rPr>
          <w:sz w:val="20"/>
        </w:rPr>
        <w:t>de</w:t>
      </w:r>
      <w:r>
        <w:rPr>
          <w:spacing w:val="-7"/>
          <w:sz w:val="20"/>
        </w:rPr>
        <w:t> </w:t>
      </w:r>
      <w:r>
        <w:rPr>
          <w:sz w:val="20"/>
        </w:rPr>
        <w:t>sus</w:t>
      </w:r>
      <w:r>
        <w:rPr>
          <w:spacing w:val="-5"/>
          <w:sz w:val="20"/>
        </w:rPr>
        <w:t> </w:t>
      </w:r>
      <w:r>
        <w:rPr>
          <w:spacing w:val="-2"/>
          <w:sz w:val="20"/>
        </w:rPr>
        <w:t>funciones.</w:t>
      </w:r>
    </w:p>
    <w:p>
      <w:pPr>
        <w:pStyle w:val="BodyText"/>
        <w:ind w:left="0"/>
      </w:pPr>
    </w:p>
    <w:p>
      <w:pPr>
        <w:spacing w:before="1"/>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144.-</w:t>
      </w:r>
      <w:r>
        <w:rPr>
          <w:rFonts w:ascii="Arial" w:hAnsi="Arial"/>
          <w:b/>
          <w:spacing w:val="-6"/>
          <w:sz w:val="20"/>
        </w:rPr>
        <w:t> </w:t>
      </w:r>
      <w:r>
        <w:rPr>
          <w:sz w:val="20"/>
        </w:rPr>
        <w:t>Las</w:t>
      </w:r>
      <w:r>
        <w:rPr>
          <w:spacing w:val="-6"/>
          <w:sz w:val="20"/>
        </w:rPr>
        <w:t> </w:t>
      </w:r>
      <w:r>
        <w:rPr>
          <w:sz w:val="20"/>
        </w:rPr>
        <w:t>correcciones</w:t>
      </w:r>
      <w:r>
        <w:rPr>
          <w:spacing w:val="-6"/>
          <w:sz w:val="20"/>
        </w:rPr>
        <w:t> </w:t>
      </w:r>
      <w:r>
        <w:rPr>
          <w:sz w:val="20"/>
        </w:rPr>
        <w:t>a</w:t>
      </w:r>
      <w:r>
        <w:rPr>
          <w:spacing w:val="-4"/>
          <w:sz w:val="20"/>
        </w:rPr>
        <w:t> </w:t>
      </w:r>
      <w:r>
        <w:rPr>
          <w:sz w:val="20"/>
        </w:rPr>
        <w:t>que</w:t>
      </w:r>
      <w:r>
        <w:rPr>
          <w:spacing w:val="-5"/>
          <w:sz w:val="20"/>
        </w:rPr>
        <w:t> </w:t>
      </w:r>
      <w:r>
        <w:rPr>
          <w:sz w:val="20"/>
        </w:rPr>
        <w:t>alude</w:t>
      </w:r>
      <w:r>
        <w:rPr>
          <w:spacing w:val="-5"/>
          <w:sz w:val="20"/>
        </w:rPr>
        <w:t> </w:t>
      </w:r>
      <w:r>
        <w:rPr>
          <w:sz w:val="20"/>
        </w:rPr>
        <w:t>el</w:t>
      </w:r>
      <w:r>
        <w:rPr>
          <w:spacing w:val="-8"/>
          <w:sz w:val="20"/>
        </w:rPr>
        <w:t> </w:t>
      </w:r>
      <w:r>
        <w:rPr>
          <w:sz w:val="20"/>
        </w:rPr>
        <w:t>artículo</w:t>
      </w:r>
      <w:r>
        <w:rPr>
          <w:spacing w:val="-6"/>
          <w:sz w:val="20"/>
        </w:rPr>
        <w:t> </w:t>
      </w:r>
      <w:r>
        <w:rPr>
          <w:sz w:val="20"/>
        </w:rPr>
        <w:t>anterior,</w:t>
      </w:r>
      <w:r>
        <w:rPr>
          <w:spacing w:val="-7"/>
          <w:sz w:val="20"/>
        </w:rPr>
        <w:t> </w:t>
      </w:r>
      <w:r>
        <w:rPr>
          <w:spacing w:val="-2"/>
          <w:sz w:val="20"/>
        </w:rPr>
        <w:t>serán:</w:t>
      </w:r>
    </w:p>
    <w:p>
      <w:pPr>
        <w:spacing w:after="0"/>
        <w:jc w:val="both"/>
        <w:rPr>
          <w:sz w:val="20"/>
        </w:rPr>
        <w:sectPr>
          <w:pgSz w:w="12240" w:h="15840"/>
          <w:pgMar w:header="6" w:footer="798" w:top="1740" w:bottom="980" w:left="1080" w:right="1080"/>
        </w:sectPr>
      </w:pPr>
    </w:p>
    <w:p>
      <w:pPr>
        <w:pStyle w:val="ListParagraph"/>
        <w:numPr>
          <w:ilvl w:val="0"/>
          <w:numId w:val="26"/>
        </w:numPr>
        <w:tabs>
          <w:tab w:pos="591" w:val="left" w:leader="none"/>
        </w:tabs>
        <w:spacing w:line="240" w:lineRule="auto" w:before="83" w:after="0"/>
        <w:ind w:left="591" w:right="0" w:hanging="253"/>
        <w:jc w:val="left"/>
        <w:rPr>
          <w:sz w:val="20"/>
        </w:rPr>
      </w:pPr>
      <w:r>
        <w:rPr>
          <w:spacing w:val="-2"/>
          <w:sz w:val="20"/>
        </w:rPr>
        <w:t>Amonestación;</w:t>
      </w:r>
    </w:p>
    <w:p>
      <w:pPr>
        <w:pStyle w:val="ListParagraph"/>
        <w:numPr>
          <w:ilvl w:val="0"/>
          <w:numId w:val="26"/>
        </w:numPr>
        <w:tabs>
          <w:tab w:pos="602" w:val="left" w:leader="none"/>
        </w:tabs>
        <w:spacing w:line="240" w:lineRule="auto" w:before="229" w:after="0"/>
        <w:ind w:left="338" w:right="343" w:firstLine="0"/>
        <w:jc w:val="left"/>
        <w:rPr>
          <w:sz w:val="20"/>
        </w:rPr>
      </w:pPr>
      <w:r>
        <w:rPr>
          <w:sz w:val="20"/>
        </w:rPr>
        <w:t>Multa que no podrá exceder de un día de salario mínimo general vigente en el Municipio de Pachuca en la fecha en que fuere impuesta; y</w:t>
      </w:r>
    </w:p>
    <w:p>
      <w:pPr>
        <w:pStyle w:val="BodyText"/>
        <w:spacing w:before="1"/>
        <w:ind w:left="0"/>
      </w:pPr>
    </w:p>
    <w:p>
      <w:pPr>
        <w:pStyle w:val="ListParagraph"/>
        <w:numPr>
          <w:ilvl w:val="0"/>
          <w:numId w:val="26"/>
        </w:numPr>
        <w:tabs>
          <w:tab w:pos="603" w:val="left" w:leader="none"/>
        </w:tabs>
        <w:spacing w:line="240" w:lineRule="auto" w:before="0" w:after="0"/>
        <w:ind w:left="603" w:right="0" w:hanging="265"/>
        <w:jc w:val="left"/>
        <w:rPr>
          <w:sz w:val="20"/>
        </w:rPr>
      </w:pPr>
      <w:r>
        <w:rPr>
          <w:sz w:val="20"/>
        </w:rPr>
        <w:t>Suspensión</w:t>
      </w:r>
      <w:r>
        <w:rPr>
          <w:spacing w:val="-7"/>
          <w:sz w:val="20"/>
        </w:rPr>
        <w:t> </w:t>
      </w:r>
      <w:r>
        <w:rPr>
          <w:sz w:val="20"/>
        </w:rPr>
        <w:t>del</w:t>
      </w:r>
      <w:r>
        <w:rPr>
          <w:spacing w:val="-6"/>
          <w:sz w:val="20"/>
        </w:rPr>
        <w:t> </w:t>
      </w:r>
      <w:r>
        <w:rPr>
          <w:sz w:val="20"/>
        </w:rPr>
        <w:t>empleo</w:t>
      </w:r>
      <w:r>
        <w:rPr>
          <w:spacing w:val="-4"/>
          <w:sz w:val="20"/>
        </w:rPr>
        <w:t> </w:t>
      </w:r>
      <w:r>
        <w:rPr>
          <w:sz w:val="20"/>
        </w:rPr>
        <w:t>con</w:t>
      </w:r>
      <w:r>
        <w:rPr>
          <w:spacing w:val="-8"/>
          <w:sz w:val="20"/>
        </w:rPr>
        <w:t> </w:t>
      </w:r>
      <w:r>
        <w:rPr>
          <w:sz w:val="20"/>
        </w:rPr>
        <w:t>privación</w:t>
      </w:r>
      <w:r>
        <w:rPr>
          <w:spacing w:val="-6"/>
          <w:sz w:val="20"/>
        </w:rPr>
        <w:t> </w:t>
      </w:r>
      <w:r>
        <w:rPr>
          <w:sz w:val="20"/>
        </w:rPr>
        <w:t>de</w:t>
      </w:r>
      <w:r>
        <w:rPr>
          <w:spacing w:val="-8"/>
          <w:sz w:val="20"/>
        </w:rPr>
        <w:t> </w:t>
      </w:r>
      <w:r>
        <w:rPr>
          <w:sz w:val="20"/>
        </w:rPr>
        <w:t>sueldos</w:t>
      </w:r>
      <w:r>
        <w:rPr>
          <w:spacing w:val="-6"/>
          <w:sz w:val="20"/>
        </w:rPr>
        <w:t> </w:t>
      </w:r>
      <w:r>
        <w:rPr>
          <w:sz w:val="20"/>
        </w:rPr>
        <w:t>hasta</w:t>
      </w:r>
      <w:r>
        <w:rPr>
          <w:spacing w:val="-8"/>
          <w:sz w:val="20"/>
        </w:rPr>
        <w:t> </w:t>
      </w:r>
      <w:r>
        <w:rPr>
          <w:sz w:val="20"/>
        </w:rPr>
        <w:t>por</w:t>
      </w:r>
      <w:r>
        <w:rPr>
          <w:spacing w:val="-6"/>
          <w:sz w:val="20"/>
        </w:rPr>
        <w:t> </w:t>
      </w:r>
      <w:r>
        <w:rPr>
          <w:sz w:val="20"/>
        </w:rPr>
        <w:t>tres</w:t>
      </w:r>
      <w:r>
        <w:rPr>
          <w:spacing w:val="-6"/>
          <w:sz w:val="20"/>
        </w:rPr>
        <w:t> </w:t>
      </w:r>
      <w:r>
        <w:rPr>
          <w:spacing w:val="-2"/>
          <w:sz w:val="20"/>
        </w:rPr>
        <w:t>días.</w:t>
      </w:r>
    </w:p>
    <w:p>
      <w:pPr>
        <w:pStyle w:val="BodyText"/>
        <w:spacing w:before="1"/>
        <w:ind w:left="0"/>
      </w:pPr>
    </w:p>
    <w:p>
      <w:pPr>
        <w:pStyle w:val="BodyText"/>
        <w:ind w:right="339"/>
        <w:jc w:val="both"/>
      </w:pPr>
      <w:r>
        <w:rPr>
          <w:rFonts w:ascii="Arial" w:hAnsi="Arial"/>
          <w:b/>
        </w:rPr>
        <w:t>Artículo 145.- </w:t>
      </w:r>
      <w:r>
        <w:rPr/>
        <w:t>Las correcciones disciplinarias se impondrán oyendo al interesado y tomando en cuenta las circunstancias en que tuvo lugar la falta cometida.</w:t>
      </w:r>
    </w:p>
    <w:p>
      <w:pPr>
        <w:spacing w:line="690" w:lineRule="atLeast" w:before="0"/>
        <w:ind w:left="4179" w:right="4179" w:hanging="4"/>
        <w:jc w:val="center"/>
        <w:rPr>
          <w:rFonts w:ascii="Arial"/>
          <w:b/>
          <w:sz w:val="20"/>
        </w:rPr>
      </w:pPr>
      <w:r>
        <w:rPr>
          <w:rFonts w:ascii="Arial"/>
          <w:b/>
          <w:sz w:val="20"/>
        </w:rPr>
        <w:t>TITULO OCTAVO CAPITULO</w:t>
      </w:r>
      <w:r>
        <w:rPr>
          <w:rFonts w:ascii="Arial"/>
          <w:b/>
          <w:spacing w:val="-12"/>
          <w:sz w:val="20"/>
        </w:rPr>
        <w:t> </w:t>
      </w:r>
      <w:r>
        <w:rPr>
          <w:rFonts w:ascii="Arial"/>
          <w:b/>
          <w:spacing w:val="-2"/>
          <w:sz w:val="20"/>
        </w:rPr>
        <w:t>UNICO</w:t>
      </w:r>
    </w:p>
    <w:p>
      <w:pPr>
        <w:spacing w:before="229"/>
        <w:ind w:left="2" w:right="5" w:firstLine="0"/>
        <w:jc w:val="center"/>
        <w:rPr>
          <w:rFonts w:ascii="Arial"/>
          <w:b/>
          <w:sz w:val="20"/>
        </w:rPr>
      </w:pPr>
      <w:r>
        <w:rPr>
          <w:rFonts w:ascii="Arial"/>
          <w:b/>
          <w:sz w:val="20"/>
        </w:rPr>
        <w:t>CONFLICTOS</w:t>
      </w:r>
      <w:r>
        <w:rPr>
          <w:rFonts w:ascii="Arial"/>
          <w:b/>
          <w:spacing w:val="-7"/>
          <w:sz w:val="20"/>
        </w:rPr>
        <w:t> </w:t>
      </w:r>
      <w:r>
        <w:rPr>
          <w:rFonts w:ascii="Arial"/>
          <w:b/>
          <w:sz w:val="20"/>
        </w:rPr>
        <w:t>ENTRE</w:t>
      </w:r>
      <w:r>
        <w:rPr>
          <w:rFonts w:ascii="Arial"/>
          <w:b/>
          <w:spacing w:val="-5"/>
          <w:sz w:val="20"/>
        </w:rPr>
        <w:t> </w:t>
      </w:r>
      <w:r>
        <w:rPr>
          <w:rFonts w:ascii="Arial"/>
          <w:b/>
          <w:sz w:val="20"/>
        </w:rPr>
        <w:t>EL</w:t>
      </w:r>
      <w:r>
        <w:rPr>
          <w:rFonts w:ascii="Arial"/>
          <w:b/>
          <w:spacing w:val="-5"/>
          <w:sz w:val="20"/>
        </w:rPr>
        <w:t> </w:t>
      </w:r>
      <w:r>
        <w:rPr>
          <w:rFonts w:ascii="Arial"/>
          <w:b/>
          <w:sz w:val="20"/>
        </w:rPr>
        <w:t>PODER</w:t>
      </w:r>
      <w:r>
        <w:rPr>
          <w:rFonts w:ascii="Arial"/>
          <w:b/>
          <w:spacing w:val="-4"/>
          <w:sz w:val="20"/>
        </w:rPr>
        <w:t> </w:t>
      </w:r>
      <w:r>
        <w:rPr>
          <w:rFonts w:ascii="Arial"/>
          <w:b/>
          <w:sz w:val="20"/>
        </w:rPr>
        <w:t>JUDICIAL</w:t>
      </w:r>
      <w:r>
        <w:rPr>
          <w:rFonts w:ascii="Arial"/>
          <w:b/>
          <w:spacing w:val="-6"/>
          <w:sz w:val="20"/>
        </w:rPr>
        <w:t> </w:t>
      </w:r>
      <w:r>
        <w:rPr>
          <w:rFonts w:ascii="Arial"/>
          <w:b/>
          <w:sz w:val="20"/>
        </w:rPr>
        <w:t>DEL</w:t>
      </w:r>
      <w:r>
        <w:rPr>
          <w:rFonts w:ascii="Arial"/>
          <w:b/>
          <w:spacing w:val="-6"/>
          <w:sz w:val="20"/>
        </w:rPr>
        <w:t> </w:t>
      </w:r>
      <w:r>
        <w:rPr>
          <w:rFonts w:ascii="Arial"/>
          <w:b/>
          <w:sz w:val="20"/>
        </w:rPr>
        <w:t>ESTADO</w:t>
      </w:r>
      <w:r>
        <w:rPr>
          <w:rFonts w:ascii="Arial"/>
          <w:b/>
          <w:spacing w:val="-5"/>
          <w:sz w:val="20"/>
        </w:rPr>
        <w:t> </w:t>
      </w:r>
      <w:r>
        <w:rPr>
          <w:rFonts w:ascii="Arial"/>
          <w:b/>
          <w:sz w:val="20"/>
        </w:rPr>
        <w:t>Y</w:t>
      </w:r>
      <w:r>
        <w:rPr>
          <w:rFonts w:ascii="Arial"/>
          <w:b/>
          <w:spacing w:val="-5"/>
          <w:sz w:val="20"/>
        </w:rPr>
        <w:t> </w:t>
      </w:r>
      <w:r>
        <w:rPr>
          <w:rFonts w:ascii="Arial"/>
          <w:b/>
          <w:sz w:val="20"/>
        </w:rPr>
        <w:t>SUS</w:t>
      </w:r>
      <w:r>
        <w:rPr>
          <w:rFonts w:ascii="Arial"/>
          <w:b/>
          <w:spacing w:val="-5"/>
          <w:sz w:val="20"/>
        </w:rPr>
        <w:t> </w:t>
      </w:r>
      <w:r>
        <w:rPr>
          <w:rFonts w:ascii="Arial"/>
          <w:b/>
          <w:spacing w:val="-2"/>
          <w:sz w:val="20"/>
        </w:rPr>
        <w:t>SERVIDORES</w:t>
      </w:r>
    </w:p>
    <w:p>
      <w:pPr>
        <w:pStyle w:val="BodyText"/>
        <w:spacing w:before="1"/>
        <w:ind w:left="0"/>
        <w:rPr>
          <w:rFonts w:ascii="Arial"/>
          <w:b/>
        </w:rPr>
      </w:pPr>
    </w:p>
    <w:p>
      <w:pPr>
        <w:pStyle w:val="BodyText"/>
        <w:ind w:right="339"/>
        <w:jc w:val="both"/>
      </w:pPr>
      <w:r>
        <w:rPr>
          <w:rFonts w:ascii="Arial" w:hAnsi="Arial"/>
          <w:b/>
        </w:rPr>
        <w:t>Artículo</w:t>
      </w:r>
      <w:r>
        <w:rPr>
          <w:rFonts w:ascii="Arial" w:hAnsi="Arial"/>
          <w:b/>
          <w:spacing w:val="-1"/>
        </w:rPr>
        <w:t> </w:t>
      </w:r>
      <w:r>
        <w:rPr>
          <w:rFonts w:ascii="Arial" w:hAnsi="Arial"/>
          <w:b/>
        </w:rPr>
        <w:t>146.- </w:t>
      </w:r>
      <w:r>
        <w:rPr/>
        <w:t>Los</w:t>
      </w:r>
      <w:r>
        <w:rPr>
          <w:spacing w:val="-1"/>
        </w:rPr>
        <w:t> </w:t>
      </w:r>
      <w:r>
        <w:rPr/>
        <w:t>conflictos</w:t>
      </w:r>
      <w:r>
        <w:rPr>
          <w:spacing w:val="-1"/>
        </w:rPr>
        <w:t> </w:t>
      </w:r>
      <w:r>
        <w:rPr/>
        <w:t>entre el</w:t>
      </w:r>
      <w:r>
        <w:rPr>
          <w:spacing w:val="-1"/>
        </w:rPr>
        <w:t> </w:t>
      </w:r>
      <w:r>
        <w:rPr/>
        <w:t>Poder</w:t>
      </w:r>
      <w:r>
        <w:rPr>
          <w:spacing w:val="-1"/>
        </w:rPr>
        <w:t> </w:t>
      </w:r>
      <w:r>
        <w:rPr/>
        <w:t>Judicial del</w:t>
      </w:r>
      <w:r>
        <w:rPr>
          <w:spacing w:val="-3"/>
        </w:rPr>
        <w:t> </w:t>
      </w:r>
      <w:r>
        <w:rPr/>
        <w:t>Estado y</w:t>
      </w:r>
      <w:r>
        <w:rPr>
          <w:spacing w:val="-1"/>
        </w:rPr>
        <w:t> </w:t>
      </w:r>
      <w:r>
        <w:rPr/>
        <w:t>sus</w:t>
      </w:r>
      <w:r>
        <w:rPr>
          <w:spacing w:val="-1"/>
        </w:rPr>
        <w:t> </w:t>
      </w:r>
      <w:r>
        <w:rPr/>
        <w:t>servidores,</w:t>
      </w:r>
      <w:r>
        <w:rPr>
          <w:spacing w:val="-2"/>
        </w:rPr>
        <w:t> </w:t>
      </w:r>
      <w:r>
        <w:rPr/>
        <w:t>serán</w:t>
      </w:r>
      <w:r>
        <w:rPr>
          <w:spacing w:val="-2"/>
        </w:rPr>
        <w:t> </w:t>
      </w:r>
      <w:r>
        <w:rPr/>
        <w:t>resueltos</w:t>
      </w:r>
      <w:r>
        <w:rPr>
          <w:spacing w:val="-1"/>
        </w:rPr>
        <w:t> </w:t>
      </w:r>
      <w:r>
        <w:rPr/>
        <w:t>en única instancia por el Pleno del Tribunal Superior de Justicia.</w:t>
      </w:r>
    </w:p>
    <w:p>
      <w:pPr>
        <w:pStyle w:val="BodyText"/>
        <w:spacing w:before="229"/>
        <w:ind w:right="341"/>
        <w:jc w:val="both"/>
      </w:pPr>
      <w:r>
        <w:rPr>
          <w:rFonts w:ascii="Arial" w:hAnsi="Arial"/>
          <w:b/>
        </w:rPr>
        <w:t>Artículo</w:t>
      </w:r>
      <w:r>
        <w:rPr>
          <w:rFonts w:ascii="Arial" w:hAnsi="Arial"/>
          <w:b/>
          <w:spacing w:val="-1"/>
        </w:rPr>
        <w:t> </w:t>
      </w:r>
      <w:r>
        <w:rPr>
          <w:rFonts w:ascii="Arial" w:hAnsi="Arial"/>
          <w:b/>
        </w:rPr>
        <w:t>147.-</w:t>
      </w:r>
      <w:r>
        <w:rPr>
          <w:rFonts w:ascii="Arial" w:hAnsi="Arial"/>
          <w:b/>
          <w:spacing w:val="-3"/>
        </w:rPr>
        <w:t> </w:t>
      </w:r>
      <w:r>
        <w:rPr/>
        <w:t>Para</w:t>
      </w:r>
      <w:r>
        <w:rPr>
          <w:spacing w:val="-2"/>
        </w:rPr>
        <w:t> </w:t>
      </w:r>
      <w:r>
        <w:rPr/>
        <w:t>los</w:t>
      </w:r>
      <w:r>
        <w:rPr>
          <w:spacing w:val="-1"/>
        </w:rPr>
        <w:t> </w:t>
      </w:r>
      <w:r>
        <w:rPr/>
        <w:t>efectos</w:t>
      </w:r>
      <w:r>
        <w:rPr>
          <w:spacing w:val="-3"/>
        </w:rPr>
        <w:t> </w:t>
      </w:r>
      <w:r>
        <w:rPr/>
        <w:t>del</w:t>
      </w:r>
      <w:r>
        <w:rPr>
          <w:spacing w:val="-3"/>
        </w:rPr>
        <w:t> </w:t>
      </w:r>
      <w:r>
        <w:rPr/>
        <w:t>Artículo</w:t>
      </w:r>
      <w:r>
        <w:rPr>
          <w:spacing w:val="-4"/>
        </w:rPr>
        <w:t> </w:t>
      </w:r>
      <w:r>
        <w:rPr/>
        <w:t>anterior,</w:t>
      </w:r>
      <w:r>
        <w:rPr>
          <w:spacing w:val="-4"/>
        </w:rPr>
        <w:t> </w:t>
      </w:r>
      <w:r>
        <w:rPr/>
        <w:t>se</w:t>
      </w:r>
      <w:r>
        <w:rPr>
          <w:spacing w:val="-4"/>
        </w:rPr>
        <w:t> </w:t>
      </w:r>
      <w:r>
        <w:rPr/>
        <w:t>constituye</w:t>
      </w:r>
      <w:r>
        <w:rPr>
          <w:spacing w:val="-2"/>
        </w:rPr>
        <w:t> </w:t>
      </w:r>
      <w:r>
        <w:rPr/>
        <w:t>con</w:t>
      </w:r>
      <w:r>
        <w:rPr>
          <w:spacing w:val="-5"/>
        </w:rPr>
        <w:t> </w:t>
      </w:r>
      <w:r>
        <w:rPr/>
        <w:t>carácter</w:t>
      </w:r>
      <w:r>
        <w:rPr>
          <w:spacing w:val="-4"/>
        </w:rPr>
        <w:t> </w:t>
      </w:r>
      <w:r>
        <w:rPr/>
        <w:t>permanente,</w:t>
      </w:r>
      <w:r>
        <w:rPr>
          <w:spacing w:val="-4"/>
        </w:rPr>
        <w:t> </w:t>
      </w:r>
      <w:r>
        <w:rPr/>
        <w:t>una</w:t>
      </w:r>
      <w:r>
        <w:rPr>
          <w:spacing w:val="-2"/>
        </w:rPr>
        <w:t> </w:t>
      </w:r>
      <w:r>
        <w:rPr/>
        <w:t>comisión encargada de sustanciar los expedientes y de emitir un dictamen, el que pasará al Pleno para su </w:t>
      </w:r>
      <w:r>
        <w:rPr>
          <w:spacing w:val="-2"/>
        </w:rPr>
        <w:t>resolución.</w:t>
      </w:r>
    </w:p>
    <w:p>
      <w:pPr>
        <w:pStyle w:val="BodyText"/>
        <w:spacing w:before="229"/>
        <w:ind w:right="335"/>
        <w:jc w:val="both"/>
      </w:pPr>
      <w:r>
        <w:rPr>
          <w:rFonts w:ascii="Arial" w:hAnsi="Arial"/>
          <w:b/>
        </w:rPr>
        <w:t>Artículo 148.- </w:t>
      </w:r>
      <w:r>
        <w:rPr/>
        <w:t>La Comisión se integrará con un representante del Tribunal Superior de Justicia,</w:t>
      </w:r>
      <w:r>
        <w:rPr>
          <w:spacing w:val="40"/>
        </w:rPr>
        <w:t> </w:t>
      </w:r>
      <w:r>
        <w:rPr/>
        <w:t>nombrado por el Pleno, otro que nombrará el Sindicato de Trabajadores del Poder Judicial del Estado, y un tercero, ajeno a uno y a otro, designado de común acuerdo por los mismos. Las resoluciones de la comisión se dictarán por mayoría de votos.</w:t>
      </w:r>
    </w:p>
    <w:p>
      <w:pPr>
        <w:pStyle w:val="BodyText"/>
        <w:spacing w:before="3"/>
        <w:ind w:left="0"/>
      </w:pPr>
    </w:p>
    <w:p>
      <w:pPr>
        <w:pStyle w:val="BodyText"/>
        <w:jc w:val="both"/>
      </w:pPr>
      <w:r>
        <w:rPr>
          <w:rFonts w:ascii="Arial" w:hAnsi="Arial"/>
          <w:b/>
        </w:rPr>
        <w:t>Artículo</w:t>
      </w:r>
      <w:r>
        <w:rPr>
          <w:rFonts w:ascii="Arial" w:hAnsi="Arial"/>
          <w:b/>
          <w:spacing w:val="-5"/>
        </w:rPr>
        <w:t> </w:t>
      </w:r>
      <w:r>
        <w:rPr>
          <w:rFonts w:ascii="Arial" w:hAnsi="Arial"/>
          <w:b/>
        </w:rPr>
        <w:t>149.-</w:t>
      </w:r>
      <w:r>
        <w:rPr>
          <w:rFonts w:ascii="Arial" w:hAnsi="Arial"/>
          <w:b/>
          <w:spacing w:val="-5"/>
        </w:rPr>
        <w:t> </w:t>
      </w:r>
      <w:r>
        <w:rPr/>
        <w:t>La</w:t>
      </w:r>
      <w:r>
        <w:rPr>
          <w:spacing w:val="-6"/>
        </w:rPr>
        <w:t> </w:t>
      </w:r>
      <w:r>
        <w:rPr/>
        <w:t>Comisión</w:t>
      </w:r>
      <w:r>
        <w:rPr>
          <w:spacing w:val="-4"/>
        </w:rPr>
        <w:t> </w:t>
      </w:r>
      <w:r>
        <w:rPr/>
        <w:t>funcionará</w:t>
      </w:r>
      <w:r>
        <w:rPr>
          <w:spacing w:val="-6"/>
        </w:rPr>
        <w:t> </w:t>
      </w:r>
      <w:r>
        <w:rPr/>
        <w:t>con</w:t>
      </w:r>
      <w:r>
        <w:rPr>
          <w:spacing w:val="-7"/>
        </w:rPr>
        <w:t> </w:t>
      </w:r>
      <w:r>
        <w:rPr/>
        <w:t>un</w:t>
      </w:r>
      <w:r>
        <w:rPr>
          <w:spacing w:val="-6"/>
        </w:rPr>
        <w:t> </w:t>
      </w:r>
      <w:r>
        <w:rPr/>
        <w:t>Secretario</w:t>
      </w:r>
      <w:r>
        <w:rPr>
          <w:spacing w:val="-6"/>
        </w:rPr>
        <w:t> </w:t>
      </w:r>
      <w:r>
        <w:rPr/>
        <w:t>de</w:t>
      </w:r>
      <w:r>
        <w:rPr>
          <w:spacing w:val="-4"/>
        </w:rPr>
        <w:t> </w:t>
      </w:r>
      <w:r>
        <w:rPr/>
        <w:t>Acuerdos</w:t>
      </w:r>
      <w:r>
        <w:rPr>
          <w:spacing w:val="-5"/>
        </w:rPr>
        <w:t> </w:t>
      </w:r>
      <w:r>
        <w:rPr/>
        <w:t>que</w:t>
      </w:r>
      <w:r>
        <w:rPr>
          <w:spacing w:val="-7"/>
        </w:rPr>
        <w:t> </w:t>
      </w:r>
      <w:r>
        <w:rPr/>
        <w:t>autorice</w:t>
      </w:r>
      <w:r>
        <w:rPr>
          <w:spacing w:val="-5"/>
        </w:rPr>
        <w:t> </w:t>
      </w:r>
      <w:r>
        <w:rPr/>
        <w:t>y</w:t>
      </w:r>
      <w:r>
        <w:rPr>
          <w:spacing w:val="-5"/>
        </w:rPr>
        <w:t> </w:t>
      </w:r>
      <w:r>
        <w:rPr/>
        <w:t>dé</w:t>
      </w:r>
      <w:r>
        <w:rPr>
          <w:spacing w:val="-7"/>
        </w:rPr>
        <w:t> </w:t>
      </w:r>
      <w:r>
        <w:rPr/>
        <w:t>fe</w:t>
      </w:r>
      <w:r>
        <w:rPr>
          <w:spacing w:val="-6"/>
        </w:rPr>
        <w:t> </w:t>
      </w:r>
      <w:r>
        <w:rPr/>
        <w:t>de</w:t>
      </w:r>
      <w:r>
        <w:rPr>
          <w:spacing w:val="-6"/>
        </w:rPr>
        <w:t> </w:t>
      </w:r>
      <w:r>
        <w:rPr/>
        <w:t>lo</w:t>
      </w:r>
      <w:r>
        <w:rPr>
          <w:spacing w:val="-6"/>
        </w:rPr>
        <w:t> </w:t>
      </w:r>
      <w:r>
        <w:rPr>
          <w:spacing w:val="-2"/>
        </w:rPr>
        <w:t>actuado.</w:t>
      </w:r>
    </w:p>
    <w:p>
      <w:pPr>
        <w:pStyle w:val="BodyText"/>
        <w:spacing w:before="228"/>
        <w:ind w:right="343"/>
        <w:jc w:val="both"/>
      </w:pPr>
      <w:r>
        <w:rPr>
          <w:rFonts w:ascii="Arial" w:hAnsi="Arial"/>
          <w:b/>
        </w:rPr>
        <w:t>Artículo 150.- </w:t>
      </w:r>
      <w:r>
        <w:rPr/>
        <w:t>De los miembros de la Comisión Sustanciadora, el designado por el Pleno y el tercer miembro, deberán ser licenciados en derecho y durarán en su encargo seis años.</w:t>
      </w:r>
    </w:p>
    <w:p>
      <w:pPr>
        <w:pStyle w:val="BodyText"/>
        <w:spacing w:before="1"/>
        <w:ind w:left="0"/>
      </w:pPr>
    </w:p>
    <w:p>
      <w:pPr>
        <w:pStyle w:val="BodyText"/>
        <w:ind w:right="337"/>
        <w:jc w:val="both"/>
      </w:pPr>
      <w:r>
        <w:rPr/>
        <w:t>Los tres integrantes únicamente podrán ser removidos por causas justificadas y por quienes les </w:t>
      </w:r>
      <w:r>
        <w:rPr>
          <w:spacing w:val="-2"/>
        </w:rPr>
        <w:t>designaron.</w:t>
      </w:r>
    </w:p>
    <w:p>
      <w:pPr>
        <w:pStyle w:val="BodyText"/>
        <w:spacing w:before="229"/>
        <w:ind w:right="346"/>
        <w:jc w:val="both"/>
      </w:pPr>
      <w:r>
        <w:rPr>
          <w:rFonts w:ascii="Arial" w:hAnsi="Arial"/>
          <w:b/>
        </w:rPr>
        <w:t>Artículo 151.- </w:t>
      </w:r>
      <w:r>
        <w:rPr/>
        <w:t>Los miembros de la Comisión Sustanciadora que falten definitiva o temporalmente, serán suplidos por las personas que al efecto designen los mismos que están facultados para nombrarlos.</w:t>
      </w:r>
    </w:p>
    <w:p>
      <w:pPr>
        <w:pStyle w:val="BodyText"/>
        <w:spacing w:before="1"/>
        <w:ind w:left="0"/>
      </w:pPr>
    </w:p>
    <w:p>
      <w:pPr>
        <w:pStyle w:val="BodyText"/>
        <w:ind w:right="346"/>
        <w:jc w:val="both"/>
      </w:pPr>
      <w:r>
        <w:rPr>
          <w:rFonts w:ascii="Arial" w:hAnsi="Arial"/>
          <w:b/>
        </w:rPr>
        <w:t>Artículo 152.- </w:t>
      </w:r>
      <w:r>
        <w:rPr/>
        <w:t>La Comisión Sustanciadora se sujetará a las disposiciones del Capítulo II del Título Séptimo de esta Ley, para la tramitación de los expedientes.</w:t>
      </w:r>
    </w:p>
    <w:p>
      <w:pPr>
        <w:pStyle w:val="BodyText"/>
        <w:ind w:left="0"/>
      </w:pPr>
    </w:p>
    <w:p>
      <w:pPr>
        <w:pStyle w:val="BodyText"/>
        <w:ind w:right="344"/>
        <w:jc w:val="both"/>
      </w:pPr>
      <w:r>
        <w:rPr>
          <w:rFonts w:ascii="Arial" w:hAnsi="Arial"/>
          <w:b/>
        </w:rPr>
        <w:t>Artículo 153.- </w:t>
      </w:r>
      <w:r>
        <w:rPr/>
        <w:t>El Pleno del Tribunal Superior de Justicia del Estado se reunirá cuantas veces sea necesario, para conocer y resolver los dictámenes que eleve a su consideración la Comisión </w:t>
      </w:r>
      <w:r>
        <w:rPr>
          <w:spacing w:val="-2"/>
        </w:rPr>
        <w:t>Sustanciadora.</w:t>
      </w:r>
    </w:p>
    <w:p>
      <w:pPr>
        <w:pStyle w:val="BodyText"/>
        <w:spacing w:before="229"/>
        <w:ind w:right="336"/>
        <w:jc w:val="both"/>
      </w:pPr>
      <w:r>
        <w:rPr>
          <w:rFonts w:ascii="Arial" w:hAnsi="Arial"/>
          <w:b/>
        </w:rPr>
        <w:t>Artículo 154.- </w:t>
      </w:r>
      <w:r>
        <w:rPr/>
        <w:t>La audiencia se reducirá a la lectura y discusión del dictamen de la Comisión Sustanciadora y a la votación del mismo. Si fuere aprobado en todas sus partes o con alguna modificación, pasará al Presidente del Tribunal Superior de Justicia para su cumplimiento, en caso de ser rechazado, se turnarán los autos al magistrado que se nombre ponente para la emisión de un nuevo </w:t>
      </w:r>
      <w:r>
        <w:rPr>
          <w:spacing w:val="-2"/>
        </w:rPr>
        <w:t>dictamen.</w:t>
      </w:r>
    </w:p>
    <w:p>
      <w:pPr>
        <w:pStyle w:val="BodyText"/>
        <w:spacing w:after="0"/>
        <w:jc w:val="both"/>
        <w:sectPr>
          <w:pgSz w:w="12240" w:h="15840"/>
          <w:pgMar w:header="6" w:footer="798" w:top="1740" w:bottom="980" w:left="1080" w:right="1080"/>
        </w:sectPr>
      </w:pPr>
    </w:p>
    <w:p>
      <w:pPr>
        <w:pStyle w:val="BodyText"/>
        <w:spacing w:before="84"/>
        <w:ind w:left="0"/>
      </w:pPr>
    </w:p>
    <w:p>
      <w:pPr>
        <w:spacing w:before="0"/>
        <w:ind w:left="2854" w:right="2854" w:firstLine="0"/>
        <w:jc w:val="center"/>
        <w:rPr>
          <w:rFonts w:ascii="Arial"/>
          <w:b/>
          <w:sz w:val="20"/>
        </w:rPr>
      </w:pPr>
      <w:r>
        <w:rPr>
          <w:rFonts w:ascii="Arial"/>
          <w:b/>
          <w:spacing w:val="-2"/>
          <w:sz w:val="20"/>
        </w:rPr>
        <w:t>TRANSITORIOS</w:t>
      </w:r>
    </w:p>
    <w:p>
      <w:pPr>
        <w:pStyle w:val="BodyText"/>
        <w:spacing w:before="228"/>
        <w:ind w:right="347"/>
        <w:jc w:val="both"/>
      </w:pPr>
      <w:r>
        <w:rPr>
          <w:rFonts w:ascii="Arial" w:hAnsi="Arial"/>
          <w:b/>
        </w:rPr>
        <w:t>ARTICULO</w:t>
      </w:r>
      <w:r>
        <w:rPr>
          <w:rFonts w:ascii="Arial" w:hAnsi="Arial"/>
          <w:b/>
          <w:spacing w:val="-1"/>
        </w:rPr>
        <w:t> </w:t>
      </w:r>
      <w:r>
        <w:rPr>
          <w:rFonts w:ascii="Arial" w:hAnsi="Arial"/>
          <w:b/>
        </w:rPr>
        <w:t>PRIMERO</w:t>
      </w:r>
      <w:r>
        <w:rPr/>
        <w:t>. Esta</w:t>
      </w:r>
      <w:r>
        <w:rPr>
          <w:spacing w:val="-2"/>
        </w:rPr>
        <w:t> </w:t>
      </w:r>
      <w:r>
        <w:rPr/>
        <w:t>Ley entrará en vigor</w:t>
      </w:r>
      <w:r>
        <w:rPr>
          <w:spacing w:val="-1"/>
        </w:rPr>
        <w:t> </w:t>
      </w:r>
      <w:r>
        <w:rPr/>
        <w:t>al</w:t>
      </w:r>
      <w:r>
        <w:rPr>
          <w:spacing w:val="-3"/>
        </w:rPr>
        <w:t> </w:t>
      </w:r>
      <w:r>
        <w:rPr/>
        <w:t>día</w:t>
      </w:r>
      <w:r>
        <w:rPr>
          <w:spacing w:val="-2"/>
        </w:rPr>
        <w:t> </w:t>
      </w:r>
      <w:r>
        <w:rPr/>
        <w:t>siguiente de su</w:t>
      </w:r>
      <w:r>
        <w:rPr>
          <w:spacing w:val="-2"/>
        </w:rPr>
        <w:t> </w:t>
      </w:r>
      <w:r>
        <w:rPr/>
        <w:t>publicación</w:t>
      </w:r>
      <w:r>
        <w:rPr>
          <w:spacing w:val="-3"/>
        </w:rPr>
        <w:t> </w:t>
      </w:r>
      <w:r>
        <w:rPr/>
        <w:t>en</w:t>
      </w:r>
      <w:r>
        <w:rPr>
          <w:spacing w:val="-2"/>
        </w:rPr>
        <w:t> </w:t>
      </w:r>
      <w:r>
        <w:rPr/>
        <w:t>el Periódico</w:t>
      </w:r>
      <w:r>
        <w:rPr>
          <w:spacing w:val="-2"/>
        </w:rPr>
        <w:t> </w:t>
      </w:r>
      <w:r>
        <w:rPr/>
        <w:t>Oficial del Estado.</w:t>
      </w:r>
    </w:p>
    <w:p>
      <w:pPr>
        <w:pStyle w:val="BodyText"/>
        <w:spacing w:before="1"/>
        <w:ind w:left="0"/>
      </w:pPr>
    </w:p>
    <w:p>
      <w:pPr>
        <w:pStyle w:val="BodyText"/>
        <w:ind w:right="344"/>
        <w:jc w:val="both"/>
      </w:pPr>
      <w:r>
        <w:rPr>
          <w:rFonts w:ascii="Arial"/>
          <w:b/>
        </w:rPr>
        <w:t>ARTICULO SEGUNDO</w:t>
      </w:r>
      <w:r>
        <w:rPr/>
        <w:t>. Se abroga la Ley de los Trabajadores al Servicio del Gobierno del Estado y se derogan las disposiciones que se opongan a la presente Ley.</w:t>
      </w:r>
    </w:p>
    <w:p>
      <w:pPr>
        <w:pStyle w:val="BodyText"/>
        <w:spacing w:before="229"/>
        <w:ind w:right="346"/>
        <w:jc w:val="both"/>
      </w:pPr>
      <w:r>
        <w:rPr>
          <w:rFonts w:ascii="Arial" w:hAnsi="Arial"/>
          <w:b/>
        </w:rPr>
        <w:t>ARTICULO TERCERO</w:t>
      </w:r>
      <w:r>
        <w:rPr/>
        <w:t>. El Tribunal Estatal de conciliación y Arbitraje sustituirá legalmente las funciones del Tribunal del Arbitraje, previsto en la Ley que se abroga y funcionará de acuerdo con el Reglamento interior que expida.</w:t>
      </w:r>
    </w:p>
    <w:p>
      <w:pPr>
        <w:pStyle w:val="BodyText"/>
        <w:spacing w:before="2"/>
        <w:ind w:left="0"/>
      </w:pPr>
    </w:p>
    <w:p>
      <w:pPr>
        <w:pStyle w:val="BodyText"/>
        <w:ind w:right="343"/>
        <w:jc w:val="both"/>
      </w:pPr>
      <w:r>
        <w:rPr>
          <w:rFonts w:ascii="Arial" w:hAnsi="Arial"/>
          <w:b/>
        </w:rPr>
        <w:t>ARTICULO CUARTO</w:t>
      </w:r>
      <w:r>
        <w:rPr/>
        <w:t>. El Poder Judicial del Estado y el</w:t>
      </w:r>
      <w:r>
        <w:rPr>
          <w:spacing w:val="-1"/>
        </w:rPr>
        <w:t> </w:t>
      </w:r>
      <w:r>
        <w:rPr/>
        <w:t>Sindicato de sus Trabajadores que se constituya, procederán a la integración de la Comisión Sustanciadora creada por esta Ley, la que expedirá su Reglamento Interior.</w:t>
      </w:r>
    </w:p>
    <w:p>
      <w:pPr>
        <w:pStyle w:val="BodyText"/>
        <w:ind w:left="0"/>
      </w:pPr>
    </w:p>
    <w:p>
      <w:pPr>
        <w:pStyle w:val="BodyText"/>
        <w:ind w:right="334"/>
        <w:jc w:val="both"/>
      </w:pPr>
      <w:r>
        <w:rPr>
          <w:rFonts w:ascii="Arial" w:hAnsi="Arial"/>
          <w:b/>
        </w:rPr>
        <w:t>ARTICULO QUINTO</w:t>
      </w:r>
      <w:r>
        <w:rPr/>
        <w:t>. Todo aquel personal que siendo titular de una plaza de base, pase o haya pasado con licencia o sin ella, a un cargo de confianza, al causar baja en la plaza de confianza, tendrá derecho a regresar a su plaza de base original. También tendrá derecho a que para efectos de antigüedad en su base, se le compute todo el tiempo que haya desempeñado el puesto de confianza.</w:t>
      </w:r>
    </w:p>
    <w:p>
      <w:pPr>
        <w:pStyle w:val="BodyText"/>
        <w:spacing w:before="229"/>
        <w:ind w:right="348"/>
        <w:jc w:val="both"/>
      </w:pPr>
      <w:r>
        <w:rPr>
          <w:rFonts w:ascii="Arial" w:hAnsi="Arial"/>
          <w:b/>
        </w:rPr>
        <w:t>ARTICULO SEXTO. </w:t>
      </w:r>
      <w:r>
        <w:rPr/>
        <w:t>El registro de los Sindicatos ante el Tribunal Estatal de Conciliación y Arbitraje, se llevará a cabo tan pronto puedan cumplir ante el mismo los trámites previstos en esta Ley.</w:t>
      </w:r>
    </w:p>
    <w:p>
      <w:pPr>
        <w:pStyle w:val="BodyText"/>
        <w:spacing w:before="229"/>
        <w:ind w:right="340"/>
        <w:jc w:val="both"/>
      </w:pPr>
      <w:r>
        <w:rPr>
          <w:rFonts w:ascii="Arial" w:hAnsi="Arial"/>
          <w:b/>
        </w:rPr>
        <w:t>ARTICULO SEPTIMO. </w:t>
      </w:r>
      <w:r>
        <w:rPr/>
        <w:t>Los conflictos y trámites planteados y los que se planteen, hasta en tanto se inicien las funciones de los órganos a que se refieren los Artículo tercero y cuarto transitorios, serán desahogados por las autoridades que con anterioridad han venido siendo competentes, las que cesarán en su conocimiento al entrar en funciones aquellos órganos.</w:t>
      </w:r>
    </w:p>
    <w:p>
      <w:pPr>
        <w:pStyle w:val="BodyText"/>
        <w:spacing w:before="3"/>
        <w:ind w:left="0"/>
      </w:pPr>
    </w:p>
    <w:p>
      <w:pPr>
        <w:pStyle w:val="BodyText"/>
        <w:ind w:right="339"/>
        <w:jc w:val="both"/>
      </w:pPr>
      <w:r>
        <w:rPr/>
        <w:t>Su tramitación se apegará a lo que establece la presente Ley. Si hubieren de satisfacerse requisitos pendientes que esta Ley prevé, se otorgará un plazo de cinco días para su cumplimentación, el cual</w:t>
      </w:r>
      <w:r>
        <w:rPr>
          <w:spacing w:val="40"/>
        </w:rPr>
        <w:t> </w:t>
      </w:r>
      <w:r>
        <w:rPr/>
        <w:t>podrá ampliarse prudentemente por el tribunal de conocimiento, en los casos que a juicio del mismo lo </w:t>
      </w:r>
      <w:r>
        <w:rPr>
          <w:spacing w:val="-2"/>
        </w:rPr>
        <w:t>ameriten.</w:t>
      </w:r>
    </w:p>
    <w:p>
      <w:pPr>
        <w:pStyle w:val="BodyText"/>
        <w:spacing w:before="230"/>
        <w:ind w:right="336"/>
        <w:jc w:val="both"/>
      </w:pPr>
      <w:r>
        <w:rPr>
          <w:rFonts w:ascii="Arial" w:hAnsi="Arial"/>
          <w:b/>
        </w:rPr>
        <w:t>ARTICULO OCTAVO. </w:t>
      </w:r>
      <w:r>
        <w:rPr/>
        <w:t>La aplicación de esta Ley, se hará respetando todos los derechos adquiridos por los trabajadores con motivo de sus relaciones de trabajo, con los tres Poderes del Estado, con los organismos descentralizados y con los Ayuntamientos.</w:t>
      </w:r>
    </w:p>
    <w:p>
      <w:pPr>
        <w:pStyle w:val="BodyText"/>
        <w:spacing w:before="229"/>
        <w:ind w:right="337"/>
        <w:jc w:val="both"/>
      </w:pPr>
      <w:r>
        <w:rPr>
          <w:rFonts w:ascii="Arial" w:hAnsi="Arial"/>
          <w:b/>
        </w:rPr>
        <w:t>ARTICULO NOVENO. </w:t>
      </w:r>
      <w:r>
        <w:rPr/>
        <w:t>Hasta en tanto los trabajadores de base ejerciten su derecho para constituir los sindicatos que se prevén en esta Ley, el estudio, mejoramiento, defensa y representación de sus intereses comunes ante los titulares, los podrán continuar realizando a través de las organizaciones existentes. Tales organizaciones, por lo demás, se seguirán rigiendo por cuanto a su existencia, organización y funcionamiento, por las disposiciones que las han normado y podrán continuar realizando los actos propios de su objeto en lo que no se opongan a la presente Ley.</w:t>
      </w:r>
    </w:p>
    <w:p>
      <w:pPr>
        <w:pStyle w:val="BodyText"/>
        <w:spacing w:before="1"/>
        <w:ind w:left="0"/>
      </w:pPr>
    </w:p>
    <w:p>
      <w:pPr>
        <w:pStyle w:val="BodyText"/>
        <w:ind w:right="338"/>
        <w:jc w:val="both"/>
      </w:pPr>
      <w:r>
        <w:rPr/>
        <w:t>El Sindicato Único de los Trabajadores al Servicio de los Poderes del Estado de Hidalgo y uno o varios</w:t>
      </w:r>
      <w:r>
        <w:rPr>
          <w:spacing w:val="40"/>
        </w:rPr>
        <w:t> </w:t>
      </w:r>
      <w:r>
        <w:rPr/>
        <w:t>de los sindicatos que se creen conforme a la presente Ley por los trabajadores de base de cada Poder, podrán acordar su asociación y la transformación, en el mismo acto, del Sindicato Único mencionado en una asociación de sindicatos con personalidad jurídica y patrimonio propio, cuyo objeto sea el que acuerden sus asociados para la obtención de beneficios comunes a ellos y cuyos estatutos establezcan</w:t>
      </w:r>
      <w:r>
        <w:rPr>
          <w:spacing w:val="40"/>
        </w:rPr>
        <w:t> </w:t>
      </w:r>
      <w:r>
        <w:rPr/>
        <w:t>la forma como se rija y como opere dicha asociación y la posible adhesión subsecuente de otros sindicatos de los que esta Ley regula, siendo aplicables a tal organización asociativa, en lo conducente, las disposiciones de la propia ley relativas a sindicatos.</w:t>
      </w:r>
    </w:p>
    <w:p>
      <w:pPr>
        <w:pStyle w:val="BodyText"/>
        <w:spacing w:after="0"/>
        <w:jc w:val="both"/>
        <w:sectPr>
          <w:pgSz w:w="12240" w:h="15840"/>
          <w:pgMar w:header="6" w:footer="798" w:top="1740" w:bottom="980" w:left="1080" w:right="1080"/>
        </w:sectPr>
      </w:pPr>
    </w:p>
    <w:p>
      <w:pPr>
        <w:pStyle w:val="BodyText"/>
        <w:spacing w:before="84"/>
        <w:ind w:left="0"/>
      </w:pPr>
    </w:p>
    <w:p>
      <w:pPr>
        <w:pStyle w:val="BodyText"/>
        <w:ind w:right="344"/>
        <w:jc w:val="both"/>
      </w:pPr>
      <w:r>
        <w:rPr>
          <w:rFonts w:ascii="Arial" w:hAnsi="Arial"/>
          <w:b/>
        </w:rPr>
        <w:t>ARTICULO DECIMO. </w:t>
      </w:r>
      <w:r>
        <w:rPr/>
        <w:t>Se reconocerán las Comisiones Ejecutivas de Gestoría creadas y que se creen, con base en el decreto del Congreso del Estado de 27 de diciembre de 1985, publicado en el Periódico Oficial de fecha 30 de los mismos mes y año.</w:t>
      </w:r>
    </w:p>
    <w:p>
      <w:pPr>
        <w:pStyle w:val="BodyText"/>
        <w:spacing w:before="229"/>
        <w:ind w:right="343"/>
        <w:jc w:val="both"/>
      </w:pPr>
      <w:r>
        <w:rPr/>
        <w:t>Dado en la Sala de Sesiones del H. Congreso Constitucional del Estado Libre y Soberano de Hidalgo, en la Ciudad de Pachuca de Soto, a los 30 días del mes de diciembre de mil novecientos ochenta y siete.</w:t>
      </w:r>
    </w:p>
    <w:p>
      <w:pPr>
        <w:pStyle w:val="BodyText"/>
        <w:spacing w:before="229"/>
        <w:jc w:val="both"/>
      </w:pPr>
      <w:r>
        <w:rPr/>
        <w:t>Las</w:t>
      </w:r>
      <w:r>
        <w:rPr>
          <w:spacing w:val="-9"/>
        </w:rPr>
        <w:t> </w:t>
      </w:r>
      <w:r>
        <w:rPr/>
        <w:t>Comisiones</w:t>
      </w:r>
      <w:r>
        <w:rPr>
          <w:spacing w:val="-8"/>
        </w:rPr>
        <w:t> </w:t>
      </w:r>
      <w:r>
        <w:rPr/>
        <w:t>unidas</w:t>
      </w:r>
      <w:r>
        <w:rPr>
          <w:spacing w:val="-8"/>
        </w:rPr>
        <w:t> </w:t>
      </w:r>
      <w:r>
        <w:rPr>
          <w:spacing w:val="-5"/>
        </w:rPr>
        <w:t>de:</w:t>
      </w:r>
    </w:p>
    <w:p>
      <w:pPr>
        <w:pStyle w:val="BodyText"/>
        <w:ind w:left="0"/>
      </w:pPr>
    </w:p>
    <w:p>
      <w:pPr>
        <w:pStyle w:val="BodyText"/>
        <w:spacing w:before="1"/>
        <w:jc w:val="both"/>
      </w:pPr>
      <w:r>
        <w:rPr/>
        <w:t>Legislación</w:t>
      </w:r>
      <w:r>
        <w:rPr>
          <w:spacing w:val="-10"/>
        </w:rPr>
        <w:t> </w:t>
      </w:r>
      <w:r>
        <w:rPr/>
        <w:t>y</w:t>
      </w:r>
      <w:r>
        <w:rPr>
          <w:spacing w:val="-5"/>
        </w:rPr>
        <w:t> </w:t>
      </w:r>
      <w:r>
        <w:rPr/>
        <w:t>Puntos</w:t>
      </w:r>
      <w:r>
        <w:rPr>
          <w:spacing w:val="-8"/>
        </w:rPr>
        <w:t> </w:t>
      </w:r>
      <w:r>
        <w:rPr>
          <w:spacing w:val="-2"/>
        </w:rPr>
        <w:t>Constitucionales:</w:t>
      </w:r>
    </w:p>
    <w:p>
      <w:pPr>
        <w:pStyle w:val="BodyText"/>
        <w:ind w:left="0"/>
      </w:pPr>
    </w:p>
    <w:p>
      <w:pPr>
        <w:pStyle w:val="BodyText"/>
        <w:spacing w:before="1"/>
        <w:ind w:right="337"/>
        <w:jc w:val="both"/>
      </w:pPr>
      <w:r>
        <w:rPr/>
        <w:t>Diputado Presidente.- LIC. POMPEYO ANGELES MEJÍA.- Diputado Secretario.- LIC. JOSÉ ARIAS ESTEVE.- Diputado Secretario.- LIC. ENRIQUETA MONZALVO LEÓN.- Rúbricas.</w:t>
      </w:r>
    </w:p>
    <w:p>
      <w:pPr>
        <w:pStyle w:val="BodyText"/>
        <w:spacing w:before="229"/>
        <w:ind w:right="340"/>
        <w:jc w:val="both"/>
      </w:pPr>
      <w:r>
        <w:rPr/>
        <w:t>Por lo tanto mando se imprima, publique y circule para su debido cumplimiento el Decreto No. 45 expedido por la Lll Legislatura del H. Congreso Constitucional del Estado, que contiene la Ley de los Trabajadores al Servicio de los Gobiernos Estatal y Municipales, así como de los Organismo Descentralizados del Estado de Hidalgo.</w:t>
      </w:r>
    </w:p>
    <w:p>
      <w:pPr>
        <w:pStyle w:val="BodyText"/>
        <w:spacing w:before="230"/>
        <w:ind w:right="337"/>
        <w:jc w:val="both"/>
      </w:pPr>
      <w:r>
        <w:rPr/>
        <w:t>Dado en el Palacio del Poder Ejecutivo de la ciudad</w:t>
      </w:r>
      <w:r>
        <w:rPr>
          <w:spacing w:val="9"/>
        </w:rPr>
        <w:t> </w:t>
      </w:r>
      <w:r>
        <w:rPr/>
        <w:t>de Pachuca de Soto, Estado de Hidalgo a los treinta y un días del mes de Diciembre de mil novecientos ochenta y siete.</w:t>
      </w:r>
    </w:p>
    <w:p>
      <w:pPr>
        <w:pStyle w:val="BodyText"/>
        <w:spacing w:before="1"/>
        <w:ind w:left="0"/>
      </w:pPr>
    </w:p>
    <w:p>
      <w:pPr>
        <w:pStyle w:val="BodyText"/>
        <w:ind w:right="337"/>
        <w:jc w:val="both"/>
      </w:pPr>
      <w:r>
        <w:rPr/>
        <w:t>El Gobernador Constitucional del Estado.- LIC. ADOLFO LUGO VERDUZCO.- El Secretario de Gobernación.- LIC. ERNESTO GIL ELORDUY.- Rúbricas.</w:t>
      </w:r>
    </w:p>
    <w:p>
      <w:pPr>
        <w:pStyle w:val="BodyText"/>
        <w:spacing w:before="229"/>
        <w:ind w:left="0"/>
      </w:pPr>
    </w:p>
    <w:p>
      <w:pPr>
        <w:spacing w:before="0"/>
        <w:ind w:left="338" w:right="346" w:firstLine="0"/>
        <w:jc w:val="left"/>
        <w:rPr>
          <w:rFonts w:ascii="Arial"/>
          <w:i/>
          <w:sz w:val="20"/>
        </w:rPr>
      </w:pPr>
      <w:r>
        <w:rPr>
          <w:rFonts w:ascii="Arial"/>
          <w:i/>
          <w:sz w:val="20"/>
        </w:rPr>
        <w:t>N.</w:t>
      </w:r>
      <w:r>
        <w:rPr>
          <w:rFonts w:ascii="Arial"/>
          <w:i/>
          <w:spacing w:val="-5"/>
          <w:sz w:val="20"/>
        </w:rPr>
        <w:t> </w:t>
      </w:r>
      <w:r>
        <w:rPr>
          <w:rFonts w:ascii="Arial"/>
          <w:i/>
          <w:sz w:val="20"/>
        </w:rPr>
        <w:t>DE</w:t>
      </w:r>
      <w:r>
        <w:rPr>
          <w:rFonts w:ascii="Arial"/>
          <w:i/>
          <w:spacing w:val="-3"/>
          <w:sz w:val="20"/>
        </w:rPr>
        <w:t> </w:t>
      </w:r>
      <w:r>
        <w:rPr>
          <w:rFonts w:ascii="Arial"/>
          <w:i/>
          <w:sz w:val="20"/>
        </w:rPr>
        <w:t>E.</w:t>
      </w:r>
      <w:r>
        <w:rPr>
          <w:rFonts w:ascii="Arial"/>
          <w:i/>
          <w:spacing w:val="-4"/>
          <w:sz w:val="20"/>
        </w:rPr>
        <w:t> </w:t>
      </w:r>
      <w:r>
        <w:rPr>
          <w:rFonts w:ascii="Arial"/>
          <w:i/>
          <w:sz w:val="20"/>
        </w:rPr>
        <w:t>A</w:t>
      </w:r>
      <w:r>
        <w:rPr>
          <w:rFonts w:ascii="Arial"/>
          <w:i/>
          <w:spacing w:val="-5"/>
          <w:sz w:val="20"/>
        </w:rPr>
        <w:t> </w:t>
      </w:r>
      <w:r>
        <w:rPr>
          <w:rFonts w:ascii="Arial"/>
          <w:i/>
          <w:sz w:val="20"/>
        </w:rPr>
        <w:t>CONTINUACION</w:t>
      </w:r>
      <w:r>
        <w:rPr>
          <w:rFonts w:ascii="Arial"/>
          <w:i/>
          <w:spacing w:val="-5"/>
          <w:sz w:val="20"/>
        </w:rPr>
        <w:t> </w:t>
      </w:r>
      <w:r>
        <w:rPr>
          <w:rFonts w:ascii="Arial"/>
          <w:i/>
          <w:sz w:val="20"/>
        </w:rPr>
        <w:t>SE</w:t>
      </w:r>
      <w:r>
        <w:rPr>
          <w:rFonts w:ascii="Arial"/>
          <w:i/>
          <w:spacing w:val="-5"/>
          <w:sz w:val="20"/>
        </w:rPr>
        <w:t> </w:t>
      </w:r>
      <w:r>
        <w:rPr>
          <w:rFonts w:ascii="Arial"/>
          <w:i/>
          <w:sz w:val="20"/>
        </w:rPr>
        <w:t>TRANSCRIBEN</w:t>
      </w:r>
      <w:r>
        <w:rPr>
          <w:rFonts w:ascii="Arial"/>
          <w:i/>
          <w:spacing w:val="-3"/>
          <w:sz w:val="20"/>
        </w:rPr>
        <w:t> </w:t>
      </w:r>
      <w:r>
        <w:rPr>
          <w:rFonts w:ascii="Arial"/>
          <w:i/>
          <w:sz w:val="20"/>
        </w:rPr>
        <w:t>LOS</w:t>
      </w:r>
      <w:r>
        <w:rPr>
          <w:rFonts w:ascii="Arial"/>
          <w:i/>
          <w:spacing w:val="-3"/>
          <w:sz w:val="20"/>
        </w:rPr>
        <w:t> </w:t>
      </w:r>
      <w:r>
        <w:rPr>
          <w:rFonts w:ascii="Arial"/>
          <w:i/>
          <w:sz w:val="20"/>
        </w:rPr>
        <w:t>ARTICULOS</w:t>
      </w:r>
      <w:r>
        <w:rPr>
          <w:rFonts w:ascii="Arial"/>
          <w:i/>
          <w:spacing w:val="-5"/>
          <w:sz w:val="20"/>
        </w:rPr>
        <w:t> </w:t>
      </w:r>
      <w:r>
        <w:rPr>
          <w:rFonts w:ascii="Arial"/>
          <w:i/>
          <w:sz w:val="20"/>
        </w:rPr>
        <w:t>TRANSITORIOS</w:t>
      </w:r>
      <w:r>
        <w:rPr>
          <w:rFonts w:ascii="Arial"/>
          <w:i/>
          <w:spacing w:val="-5"/>
          <w:sz w:val="20"/>
        </w:rPr>
        <w:t> </w:t>
      </w:r>
      <w:r>
        <w:rPr>
          <w:rFonts w:ascii="Arial"/>
          <w:i/>
          <w:sz w:val="20"/>
        </w:rPr>
        <w:t>DE</w:t>
      </w:r>
      <w:r>
        <w:rPr>
          <w:rFonts w:ascii="Arial"/>
          <w:i/>
          <w:spacing w:val="-3"/>
          <w:sz w:val="20"/>
        </w:rPr>
        <w:t> </w:t>
      </w:r>
      <w:r>
        <w:rPr>
          <w:rFonts w:ascii="Arial"/>
          <w:i/>
          <w:sz w:val="20"/>
        </w:rPr>
        <w:t>LOS DECRETOS DE REFORMAS A LA PRESENTE LEY.</w:t>
      </w:r>
    </w:p>
    <w:p>
      <w:pPr>
        <w:pStyle w:val="BodyText"/>
        <w:ind w:left="0"/>
        <w:rPr>
          <w:rFonts w:ascii="Arial"/>
          <w:i/>
        </w:rPr>
      </w:pPr>
    </w:p>
    <w:p>
      <w:pPr>
        <w:pStyle w:val="BodyText"/>
        <w:ind w:left="0"/>
        <w:rPr>
          <w:rFonts w:ascii="Arial"/>
          <w:i/>
        </w:rPr>
      </w:pPr>
    </w:p>
    <w:p>
      <w:pPr>
        <w:spacing w:before="0"/>
        <w:ind w:left="3845" w:right="0" w:firstLine="0"/>
        <w:jc w:val="left"/>
        <w:rPr>
          <w:rFonts w:ascii="Arial"/>
          <w:i/>
          <w:sz w:val="20"/>
        </w:rPr>
      </w:pPr>
      <w:r>
        <w:rPr>
          <w:rFonts w:ascii="Arial"/>
          <w:i/>
          <w:sz w:val="20"/>
        </w:rPr>
        <w:t>P.O.</w:t>
      </w:r>
      <w:r>
        <w:rPr>
          <w:rFonts w:ascii="Arial"/>
          <w:i/>
          <w:spacing w:val="-5"/>
          <w:sz w:val="20"/>
        </w:rPr>
        <w:t> </w:t>
      </w:r>
      <w:r>
        <w:rPr>
          <w:rFonts w:ascii="Arial"/>
          <w:i/>
          <w:sz w:val="20"/>
        </w:rPr>
        <w:t>7</w:t>
      </w:r>
      <w:r>
        <w:rPr>
          <w:rFonts w:ascii="Arial"/>
          <w:i/>
          <w:spacing w:val="-2"/>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2"/>
          <w:sz w:val="20"/>
        </w:rPr>
        <w:t> </w:t>
      </w:r>
      <w:r>
        <w:rPr>
          <w:rFonts w:ascii="Arial"/>
          <w:i/>
          <w:spacing w:val="-4"/>
          <w:sz w:val="20"/>
        </w:rPr>
        <w:t>2004</w:t>
      </w:r>
    </w:p>
    <w:p>
      <w:pPr>
        <w:pStyle w:val="BodyText"/>
        <w:ind w:left="0"/>
        <w:rPr>
          <w:rFonts w:ascii="Arial"/>
          <w:i/>
        </w:rPr>
      </w:pPr>
    </w:p>
    <w:p>
      <w:pPr>
        <w:pStyle w:val="BodyText"/>
        <w:spacing w:before="1"/>
        <w:ind w:right="346"/>
        <w:jc w:val="both"/>
      </w:pPr>
      <w:r>
        <w:rPr/>
        <w:t>ARTÍCULO ÚNICO.- El presente Decreto entrará en vigor al día siguiente de su publicación en el Periódico Oficial del Estado de Hidalgo.</w:t>
      </w:r>
    </w:p>
    <w:p>
      <w:pPr>
        <w:pStyle w:val="BodyText"/>
        <w:ind w:left="0"/>
      </w:pPr>
    </w:p>
    <w:p>
      <w:pPr>
        <w:pStyle w:val="BodyText"/>
        <w:spacing w:before="92"/>
        <w:ind w:left="0"/>
      </w:pPr>
    </w:p>
    <w:p>
      <w:pPr>
        <w:spacing w:before="1"/>
        <w:ind w:left="3572" w:right="0" w:firstLine="0"/>
        <w:jc w:val="left"/>
        <w:rPr>
          <w:rFonts w:ascii="Arial"/>
          <w:i/>
          <w:sz w:val="20"/>
        </w:rPr>
      </w:pPr>
      <w:r>
        <w:rPr>
          <w:rFonts w:ascii="Arial"/>
          <w:i/>
          <w:sz w:val="20"/>
        </w:rPr>
        <w:t>P.O.</w:t>
      </w:r>
      <w:r>
        <w:rPr>
          <w:rFonts w:ascii="Arial"/>
          <w:i/>
          <w:spacing w:val="-5"/>
          <w:sz w:val="20"/>
        </w:rPr>
        <w:t> </w:t>
      </w:r>
      <w:r>
        <w:rPr>
          <w:rFonts w:ascii="Arial"/>
          <w:i/>
          <w:sz w:val="20"/>
        </w:rPr>
        <w:t>22</w:t>
      </w:r>
      <w:r>
        <w:rPr>
          <w:rFonts w:ascii="Arial"/>
          <w:i/>
          <w:spacing w:val="-4"/>
          <w:sz w:val="20"/>
        </w:rPr>
        <w:t> </w:t>
      </w:r>
      <w:r>
        <w:rPr>
          <w:rFonts w:ascii="Arial"/>
          <w:i/>
          <w:sz w:val="20"/>
        </w:rPr>
        <w:t>DE</w:t>
      </w:r>
      <w:r>
        <w:rPr>
          <w:rFonts w:ascii="Arial"/>
          <w:i/>
          <w:spacing w:val="-5"/>
          <w:sz w:val="20"/>
        </w:rPr>
        <w:t> </w:t>
      </w:r>
      <w:r>
        <w:rPr>
          <w:rFonts w:ascii="Arial"/>
          <w:i/>
          <w:sz w:val="20"/>
        </w:rPr>
        <w:t>OCTUBRE</w:t>
      </w:r>
      <w:r>
        <w:rPr>
          <w:rFonts w:ascii="Arial"/>
          <w:i/>
          <w:spacing w:val="-4"/>
          <w:sz w:val="20"/>
        </w:rPr>
        <w:t> </w:t>
      </w:r>
      <w:r>
        <w:rPr>
          <w:rFonts w:ascii="Arial"/>
          <w:i/>
          <w:sz w:val="20"/>
        </w:rPr>
        <w:t>DE</w:t>
      </w:r>
      <w:r>
        <w:rPr>
          <w:rFonts w:ascii="Arial"/>
          <w:i/>
          <w:spacing w:val="-3"/>
          <w:sz w:val="20"/>
        </w:rPr>
        <w:t> </w:t>
      </w:r>
      <w:r>
        <w:rPr>
          <w:rFonts w:ascii="Arial"/>
          <w:i/>
          <w:spacing w:val="-4"/>
          <w:sz w:val="20"/>
        </w:rPr>
        <w:t>2012.</w:t>
      </w:r>
    </w:p>
    <w:p>
      <w:pPr>
        <w:pStyle w:val="BodyText"/>
        <w:spacing w:before="228"/>
        <w:ind w:right="342"/>
        <w:jc w:val="both"/>
      </w:pPr>
      <w:r>
        <w:rPr/>
        <w:t>ARTÍCULO ÚNICO.- El presente Decreto entrará en vigor al día siguiente al de su Publicación en el Periódico Oficial del Estado de Hidalgo.</w:t>
      </w:r>
    </w:p>
    <w:p>
      <w:pPr>
        <w:pStyle w:val="BodyText"/>
        <w:ind w:left="0"/>
      </w:pPr>
    </w:p>
    <w:p>
      <w:pPr>
        <w:pStyle w:val="BodyText"/>
        <w:spacing w:before="93"/>
        <w:ind w:left="0"/>
      </w:pPr>
    </w:p>
    <w:p>
      <w:pPr>
        <w:spacing w:before="0"/>
        <w:ind w:left="3507" w:right="0" w:firstLine="0"/>
        <w:jc w:val="left"/>
        <w:rPr>
          <w:rFonts w:ascii="Arial"/>
          <w:i/>
          <w:sz w:val="20"/>
        </w:rPr>
      </w:pPr>
      <w:r>
        <w:rPr>
          <w:rFonts w:ascii="Arial"/>
          <w:i/>
          <w:sz w:val="20"/>
        </w:rPr>
        <w:t>P.O.</w:t>
      </w:r>
      <w:r>
        <w:rPr>
          <w:rFonts w:ascii="Arial"/>
          <w:i/>
          <w:spacing w:val="-5"/>
          <w:sz w:val="20"/>
        </w:rPr>
        <w:t> </w:t>
      </w:r>
      <w:r>
        <w:rPr>
          <w:rFonts w:ascii="Arial"/>
          <w:i/>
          <w:sz w:val="20"/>
        </w:rPr>
        <w:t>10</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2012.</w:t>
      </w:r>
    </w:p>
    <w:p>
      <w:pPr>
        <w:pStyle w:val="BodyText"/>
        <w:spacing w:before="1"/>
        <w:ind w:left="0"/>
        <w:rPr>
          <w:rFonts w:ascii="Arial"/>
          <w:i/>
        </w:rPr>
      </w:pPr>
    </w:p>
    <w:p>
      <w:pPr>
        <w:pStyle w:val="BodyText"/>
        <w:ind w:right="342"/>
        <w:jc w:val="both"/>
      </w:pPr>
      <w:r>
        <w:rPr/>
        <w:t>Artículo Único.- El presente Decreto entrará en vigor al día siguiente al de su Publicación en el Periódico Oficial del Estado de Hidalgo.</w:t>
      </w:r>
    </w:p>
    <w:p>
      <w:pPr>
        <w:pStyle w:val="BodyText"/>
        <w:ind w:left="0"/>
      </w:pPr>
    </w:p>
    <w:p>
      <w:pPr>
        <w:pStyle w:val="BodyText"/>
        <w:spacing w:before="91"/>
        <w:ind w:left="0"/>
      </w:pPr>
    </w:p>
    <w:p>
      <w:pPr>
        <w:spacing w:before="0"/>
        <w:ind w:left="4568" w:right="2911" w:hanging="992"/>
        <w:jc w:val="left"/>
        <w:rPr>
          <w:rFonts w:ascii="Arial"/>
          <w:i/>
          <w:sz w:val="20"/>
        </w:rPr>
      </w:pPr>
      <w:r>
        <w:rPr>
          <w:rFonts w:ascii="Arial"/>
          <w:i/>
          <w:sz w:val="20"/>
        </w:rPr>
        <w:t>P.O.</w:t>
      </w:r>
      <w:r>
        <w:rPr>
          <w:rFonts w:ascii="Arial"/>
          <w:i/>
          <w:spacing w:val="-9"/>
          <w:sz w:val="20"/>
        </w:rPr>
        <w:t> </w:t>
      </w:r>
      <w:r>
        <w:rPr>
          <w:rFonts w:ascii="Arial"/>
          <w:i/>
          <w:sz w:val="20"/>
        </w:rPr>
        <w:t>25</w:t>
      </w:r>
      <w:r>
        <w:rPr>
          <w:rFonts w:ascii="Arial"/>
          <w:i/>
          <w:spacing w:val="-9"/>
          <w:sz w:val="20"/>
        </w:rPr>
        <w:t> </w:t>
      </w:r>
      <w:r>
        <w:rPr>
          <w:rFonts w:ascii="Arial"/>
          <w:i/>
          <w:sz w:val="20"/>
        </w:rPr>
        <w:t>DE</w:t>
      </w:r>
      <w:r>
        <w:rPr>
          <w:rFonts w:ascii="Arial"/>
          <w:i/>
          <w:spacing w:val="-9"/>
          <w:sz w:val="20"/>
        </w:rPr>
        <w:t> </w:t>
      </w:r>
      <w:r>
        <w:rPr>
          <w:rFonts w:ascii="Arial"/>
          <w:i/>
          <w:sz w:val="20"/>
        </w:rPr>
        <w:t>FEBRERO</w:t>
      </w:r>
      <w:r>
        <w:rPr>
          <w:rFonts w:ascii="Arial"/>
          <w:i/>
          <w:spacing w:val="-8"/>
          <w:sz w:val="20"/>
        </w:rPr>
        <w:t> </w:t>
      </w:r>
      <w:r>
        <w:rPr>
          <w:rFonts w:ascii="Arial"/>
          <w:i/>
          <w:sz w:val="20"/>
        </w:rPr>
        <w:t>DE</w:t>
      </w:r>
      <w:r>
        <w:rPr>
          <w:rFonts w:ascii="Arial"/>
          <w:i/>
          <w:spacing w:val="-5"/>
          <w:sz w:val="20"/>
        </w:rPr>
        <w:t> </w:t>
      </w:r>
      <w:r>
        <w:rPr>
          <w:rFonts w:ascii="Arial"/>
          <w:i/>
          <w:sz w:val="20"/>
        </w:rPr>
        <w:t>2013. </w:t>
      </w:r>
      <w:r>
        <w:rPr>
          <w:rFonts w:ascii="Arial"/>
          <w:i/>
          <w:spacing w:val="-2"/>
          <w:sz w:val="20"/>
        </w:rPr>
        <w:t>ALCANCE</w:t>
      </w:r>
    </w:p>
    <w:p>
      <w:pPr>
        <w:spacing w:after="0"/>
        <w:jc w:val="left"/>
        <w:rPr>
          <w:rFonts w:ascii="Arial"/>
          <w:i/>
          <w:sz w:val="20"/>
        </w:rPr>
        <w:sectPr>
          <w:pgSz w:w="12240" w:h="15840"/>
          <w:pgMar w:header="6" w:footer="798" w:top="1740" w:bottom="980" w:left="1080" w:right="1080"/>
        </w:sectPr>
      </w:pPr>
    </w:p>
    <w:p>
      <w:pPr>
        <w:pStyle w:val="BodyText"/>
        <w:spacing w:before="83"/>
        <w:ind w:right="346"/>
        <w:jc w:val="both"/>
      </w:pPr>
      <w:r>
        <w:rPr/>
        <w:t>ARTÍCULO PRIMERO.- El presente Decreto entrará en vigor al día siguiente al de su Publicación en el Periódico Oficial del Estado de Hidalgo.</w:t>
      </w:r>
    </w:p>
    <w:p>
      <w:pPr>
        <w:pStyle w:val="BodyText"/>
        <w:spacing w:before="229"/>
        <w:jc w:val="both"/>
      </w:pPr>
      <w:r>
        <w:rPr/>
        <w:t>ARTÍCULO</w:t>
      </w:r>
      <w:r>
        <w:rPr>
          <w:spacing w:val="-7"/>
        </w:rPr>
        <w:t> </w:t>
      </w:r>
      <w:r>
        <w:rPr/>
        <w:t>SEGUNDO.-</w:t>
      </w:r>
      <w:r>
        <w:rPr>
          <w:spacing w:val="-6"/>
        </w:rPr>
        <w:t> </w:t>
      </w:r>
      <w:r>
        <w:rPr/>
        <w:t>Se</w:t>
      </w:r>
      <w:r>
        <w:rPr>
          <w:spacing w:val="-7"/>
        </w:rPr>
        <w:t> </w:t>
      </w:r>
      <w:r>
        <w:rPr/>
        <w:t>derogan</w:t>
      </w:r>
      <w:r>
        <w:rPr>
          <w:spacing w:val="-6"/>
        </w:rPr>
        <w:t> </w:t>
      </w:r>
      <w:r>
        <w:rPr/>
        <w:t>todas</w:t>
      </w:r>
      <w:r>
        <w:rPr>
          <w:spacing w:val="-7"/>
        </w:rPr>
        <w:t> </w:t>
      </w:r>
      <w:r>
        <w:rPr/>
        <w:t>las</w:t>
      </w:r>
      <w:r>
        <w:rPr>
          <w:spacing w:val="-5"/>
        </w:rPr>
        <w:t> </w:t>
      </w:r>
      <w:r>
        <w:rPr/>
        <w:t>disposiciones</w:t>
      </w:r>
      <w:r>
        <w:rPr>
          <w:spacing w:val="-7"/>
        </w:rPr>
        <w:t> </w:t>
      </w:r>
      <w:r>
        <w:rPr/>
        <w:t>que</w:t>
      </w:r>
      <w:r>
        <w:rPr>
          <w:spacing w:val="-9"/>
        </w:rPr>
        <w:t> </w:t>
      </w:r>
      <w:r>
        <w:rPr/>
        <w:t>se</w:t>
      </w:r>
      <w:r>
        <w:rPr>
          <w:spacing w:val="-6"/>
        </w:rPr>
        <w:t> </w:t>
      </w:r>
      <w:r>
        <w:rPr/>
        <w:t>opongan</w:t>
      </w:r>
      <w:r>
        <w:rPr>
          <w:spacing w:val="-8"/>
        </w:rPr>
        <w:t> </w:t>
      </w:r>
      <w:r>
        <w:rPr/>
        <w:t>al</w:t>
      </w:r>
      <w:r>
        <w:rPr>
          <w:spacing w:val="-9"/>
        </w:rPr>
        <w:t> </w:t>
      </w:r>
      <w:r>
        <w:rPr/>
        <w:t>presente</w:t>
      </w:r>
      <w:r>
        <w:rPr>
          <w:spacing w:val="-9"/>
        </w:rPr>
        <w:t> </w:t>
      </w:r>
      <w:r>
        <w:rPr>
          <w:spacing w:val="-2"/>
        </w:rPr>
        <w:t>Decreto.</w:t>
      </w:r>
    </w:p>
    <w:p>
      <w:pPr>
        <w:pStyle w:val="BodyText"/>
        <w:spacing w:before="1"/>
        <w:ind w:left="0"/>
      </w:pPr>
    </w:p>
    <w:p>
      <w:pPr>
        <w:pStyle w:val="BodyText"/>
        <w:ind w:right="340"/>
        <w:jc w:val="both"/>
      </w:pPr>
      <w:r>
        <w:rPr/>
        <w:t>ARTÍCULO TERCERO.- Los titulares de los Poderes Ejecutivo, Legislativo y Judicial y de los 84 Ayuntamientos del Estado de Hidalgo, contarán con 180 días naturales a partir del día siguiente de su publicación, para dar expedir el Reglamento de Escalafón correspondiente.</w:t>
      </w:r>
    </w:p>
    <w:p>
      <w:pPr>
        <w:pStyle w:val="BodyText"/>
        <w:spacing w:before="229"/>
        <w:ind w:left="0"/>
      </w:pPr>
    </w:p>
    <w:p>
      <w:pPr>
        <w:spacing w:before="1"/>
        <w:ind w:left="2734" w:right="0" w:firstLine="0"/>
        <w:jc w:val="left"/>
        <w:rPr>
          <w:rFonts w:ascii="Arial"/>
          <w:i/>
          <w:sz w:val="20"/>
        </w:rPr>
      </w:pPr>
      <w:r>
        <w:rPr>
          <w:rFonts w:ascii="Arial"/>
          <w:i/>
          <w:sz w:val="20"/>
        </w:rPr>
        <w:t>P.O.</w:t>
      </w:r>
      <w:r>
        <w:rPr>
          <w:rFonts w:ascii="Arial"/>
          <w:i/>
          <w:spacing w:val="-5"/>
          <w:sz w:val="20"/>
        </w:rPr>
        <w:t> </w:t>
      </w:r>
      <w:r>
        <w:rPr>
          <w:rFonts w:ascii="Arial"/>
          <w:i/>
          <w:sz w:val="20"/>
        </w:rPr>
        <w:t>ALCANCE</w:t>
      </w:r>
      <w:r>
        <w:rPr>
          <w:rFonts w:ascii="Arial"/>
          <w:i/>
          <w:spacing w:val="-5"/>
          <w:sz w:val="20"/>
        </w:rPr>
        <w:t> </w:t>
      </w:r>
      <w:r>
        <w:rPr>
          <w:rFonts w:ascii="Arial"/>
          <w:i/>
          <w:sz w:val="20"/>
        </w:rPr>
        <w:t>DOS,</w:t>
      </w:r>
      <w:r>
        <w:rPr>
          <w:rFonts w:ascii="Arial"/>
          <w:i/>
          <w:spacing w:val="-4"/>
          <w:sz w:val="20"/>
        </w:rPr>
        <w:t> </w:t>
      </w:r>
      <w:r>
        <w:rPr>
          <w:rFonts w:ascii="Arial"/>
          <w:i/>
          <w:sz w:val="20"/>
        </w:rPr>
        <w:t>22</w:t>
      </w:r>
      <w:r>
        <w:rPr>
          <w:rFonts w:ascii="Arial"/>
          <w:i/>
          <w:spacing w:val="-3"/>
          <w:sz w:val="20"/>
        </w:rPr>
        <w:t> </w:t>
      </w:r>
      <w:r>
        <w:rPr>
          <w:rFonts w:ascii="Arial"/>
          <w:i/>
          <w:sz w:val="20"/>
        </w:rPr>
        <w:t>DE</w:t>
      </w:r>
      <w:r>
        <w:rPr>
          <w:rFonts w:ascii="Arial"/>
          <w:i/>
          <w:spacing w:val="-5"/>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4"/>
          <w:sz w:val="20"/>
        </w:rPr>
        <w:t>2014.</w:t>
      </w:r>
    </w:p>
    <w:p>
      <w:pPr>
        <w:pStyle w:val="BodyText"/>
        <w:ind w:left="0"/>
        <w:rPr>
          <w:rFonts w:ascii="Arial"/>
          <w:i/>
        </w:rPr>
      </w:pPr>
    </w:p>
    <w:p>
      <w:pPr>
        <w:pStyle w:val="BodyText"/>
        <w:spacing w:before="1"/>
        <w:ind w:right="340"/>
        <w:jc w:val="both"/>
      </w:pPr>
      <w:r>
        <w:rPr/>
        <w:t>Primero. El</w:t>
      </w:r>
      <w:r>
        <w:rPr>
          <w:spacing w:val="-1"/>
        </w:rPr>
        <w:t> </w:t>
      </w:r>
      <w:r>
        <w:rPr/>
        <w:t>presente Decreto</w:t>
      </w:r>
      <w:r>
        <w:rPr>
          <w:spacing w:val="-2"/>
        </w:rPr>
        <w:t> </w:t>
      </w:r>
      <w:r>
        <w:rPr/>
        <w:t>entrará en vigor</w:t>
      </w:r>
      <w:r>
        <w:rPr>
          <w:spacing w:val="-1"/>
        </w:rPr>
        <w:t> </w:t>
      </w:r>
      <w:r>
        <w:rPr/>
        <w:t>al día siguiente de</w:t>
      </w:r>
      <w:r>
        <w:rPr>
          <w:spacing w:val="-2"/>
        </w:rPr>
        <w:t> </w:t>
      </w:r>
      <w:r>
        <w:rPr/>
        <w:t>su publicación</w:t>
      </w:r>
      <w:r>
        <w:rPr>
          <w:spacing w:val="-2"/>
        </w:rPr>
        <w:t> </w:t>
      </w:r>
      <w:r>
        <w:rPr/>
        <w:t>en</w:t>
      </w:r>
      <w:r>
        <w:rPr>
          <w:spacing w:val="-2"/>
        </w:rPr>
        <w:t> </w:t>
      </w:r>
      <w:r>
        <w:rPr/>
        <w:t>el Periódico</w:t>
      </w:r>
      <w:r>
        <w:rPr>
          <w:spacing w:val="-2"/>
        </w:rPr>
        <w:t> </w:t>
      </w:r>
      <w:r>
        <w:rPr/>
        <w:t>Oficial del Estado de Hidalgo.</w:t>
      </w:r>
    </w:p>
    <w:p>
      <w:pPr>
        <w:pStyle w:val="BodyText"/>
        <w:spacing w:before="229"/>
        <w:ind w:right="335"/>
        <w:jc w:val="both"/>
      </w:pPr>
      <w:r>
        <w:rPr/>
        <w:t>Segundo. Se concede un plazo de sesenta días naturales, contados a partir de la fecha en que entren en vigor estas reformas, para que las empresas, instituciones, dependencias y en general, todos los obligados conforme a esta ley efectúen las adecuaciones físicas necesarias para dar cumplimiento a las disposiciones establecidas.</w:t>
      </w:r>
    </w:p>
    <w:p>
      <w:pPr>
        <w:pStyle w:val="BodyText"/>
        <w:ind w:left="0"/>
      </w:pPr>
    </w:p>
    <w:p>
      <w:pPr>
        <w:pStyle w:val="BodyText"/>
        <w:ind w:left="0"/>
      </w:pPr>
    </w:p>
    <w:p>
      <w:pPr>
        <w:spacing w:before="0"/>
        <w:ind w:left="3296" w:right="0" w:firstLine="0"/>
        <w:jc w:val="left"/>
        <w:rPr>
          <w:rFonts w:ascii="Arial"/>
          <w:i/>
          <w:sz w:val="20"/>
        </w:rPr>
      </w:pPr>
      <w:r>
        <w:rPr>
          <w:rFonts w:ascii="Arial"/>
          <w:i/>
          <w:sz w:val="20"/>
        </w:rPr>
        <w:t>F.</w:t>
      </w:r>
      <w:r>
        <w:rPr>
          <w:rFonts w:ascii="Arial"/>
          <w:i/>
          <w:spacing w:val="-4"/>
          <w:sz w:val="20"/>
        </w:rPr>
        <w:t> </w:t>
      </w:r>
      <w:r>
        <w:rPr>
          <w:rFonts w:ascii="Arial"/>
          <w:i/>
          <w:sz w:val="20"/>
        </w:rPr>
        <w:t>DE</w:t>
      </w:r>
      <w:r>
        <w:rPr>
          <w:rFonts w:ascii="Arial"/>
          <w:i/>
          <w:spacing w:val="-3"/>
          <w:sz w:val="20"/>
        </w:rPr>
        <w:t> </w:t>
      </w:r>
      <w:r>
        <w:rPr>
          <w:rFonts w:ascii="Arial"/>
          <w:i/>
          <w:sz w:val="20"/>
        </w:rPr>
        <w:t>E.</w:t>
      </w:r>
      <w:r>
        <w:rPr>
          <w:rFonts w:ascii="Arial"/>
          <w:i/>
          <w:spacing w:val="-2"/>
          <w:sz w:val="20"/>
        </w:rPr>
        <w:t> </w:t>
      </w:r>
      <w:r>
        <w:rPr>
          <w:rFonts w:ascii="Arial"/>
          <w:i/>
          <w:sz w:val="20"/>
        </w:rPr>
        <w:t>P.O.</w:t>
      </w:r>
      <w:r>
        <w:rPr>
          <w:rFonts w:ascii="Arial"/>
          <w:i/>
          <w:spacing w:val="-4"/>
          <w:sz w:val="20"/>
        </w:rPr>
        <w:t> </w:t>
      </w:r>
      <w:r>
        <w:rPr>
          <w:rFonts w:ascii="Arial"/>
          <w:i/>
          <w:sz w:val="20"/>
        </w:rPr>
        <w:t>16</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2015.</w:t>
      </w:r>
    </w:p>
    <w:p>
      <w:pPr>
        <w:pStyle w:val="BodyText"/>
        <w:ind w:left="0"/>
        <w:rPr>
          <w:rFonts w:ascii="Arial"/>
          <w:i/>
        </w:rPr>
      </w:pPr>
    </w:p>
    <w:p>
      <w:pPr>
        <w:pStyle w:val="BodyText"/>
        <w:spacing w:before="1"/>
        <w:ind w:left="0"/>
        <w:rPr>
          <w:rFonts w:ascii="Arial"/>
          <w:i/>
        </w:rPr>
      </w:pPr>
    </w:p>
    <w:p>
      <w:pPr>
        <w:spacing w:before="0"/>
        <w:ind w:left="3634" w:right="0" w:firstLine="0"/>
        <w:jc w:val="left"/>
        <w:rPr>
          <w:rFonts w:ascii="Arial"/>
          <w:i/>
          <w:sz w:val="20"/>
        </w:rPr>
      </w:pPr>
      <w:r>
        <w:rPr>
          <w:rFonts w:ascii="Arial"/>
          <w:i/>
          <w:sz w:val="20"/>
        </w:rPr>
        <w:t>P.O.</w:t>
      </w:r>
      <w:r>
        <w:rPr>
          <w:rFonts w:ascii="Arial"/>
          <w:i/>
          <w:spacing w:val="-6"/>
          <w:sz w:val="20"/>
        </w:rPr>
        <w:t> </w:t>
      </w:r>
      <w:r>
        <w:rPr>
          <w:rFonts w:ascii="Arial"/>
          <w:i/>
          <w:sz w:val="20"/>
        </w:rPr>
        <w:t>15</w:t>
      </w:r>
      <w:r>
        <w:rPr>
          <w:rFonts w:ascii="Arial"/>
          <w:i/>
          <w:spacing w:val="-5"/>
          <w:sz w:val="20"/>
        </w:rPr>
        <w:t> </w:t>
      </w:r>
      <w:r>
        <w:rPr>
          <w:rFonts w:ascii="Arial"/>
          <w:i/>
          <w:sz w:val="20"/>
        </w:rPr>
        <w:t>DE</w:t>
      </w:r>
      <w:r>
        <w:rPr>
          <w:rFonts w:ascii="Arial"/>
          <w:i/>
          <w:spacing w:val="-5"/>
          <w:sz w:val="20"/>
        </w:rPr>
        <w:t> </w:t>
      </w:r>
      <w:r>
        <w:rPr>
          <w:rFonts w:ascii="Arial"/>
          <w:i/>
          <w:sz w:val="20"/>
        </w:rPr>
        <w:t>AGOSTO</w:t>
      </w:r>
      <w:r>
        <w:rPr>
          <w:rFonts w:ascii="Arial"/>
          <w:i/>
          <w:spacing w:val="-2"/>
          <w:sz w:val="20"/>
        </w:rPr>
        <w:t> </w:t>
      </w:r>
      <w:r>
        <w:rPr>
          <w:rFonts w:ascii="Arial"/>
          <w:i/>
          <w:sz w:val="20"/>
        </w:rPr>
        <w:t>DE</w:t>
      </w:r>
      <w:r>
        <w:rPr>
          <w:rFonts w:ascii="Arial"/>
          <w:i/>
          <w:spacing w:val="-4"/>
          <w:sz w:val="20"/>
        </w:rPr>
        <w:t> </w:t>
      </w:r>
      <w:r>
        <w:rPr>
          <w:rFonts w:ascii="Arial"/>
          <w:i/>
          <w:spacing w:val="-2"/>
          <w:sz w:val="20"/>
        </w:rPr>
        <w:t>2016.</w:t>
      </w:r>
    </w:p>
    <w:p>
      <w:pPr>
        <w:pStyle w:val="BodyText"/>
        <w:spacing w:before="229"/>
        <w:ind w:right="343"/>
        <w:jc w:val="both"/>
      </w:pPr>
      <w:r>
        <w:rPr/>
        <w:t>ÚNICO.- El presente Decreto, entrará en vigor al día siguiente al de su publicación en el Periódico Oficial del Estado de Hidalgo.</w:t>
      </w:r>
    </w:p>
    <w:p>
      <w:pPr>
        <w:pStyle w:val="BodyText"/>
        <w:ind w:left="0"/>
      </w:pPr>
    </w:p>
    <w:p>
      <w:pPr>
        <w:pStyle w:val="BodyText"/>
        <w:spacing w:before="2"/>
        <w:ind w:left="0"/>
      </w:pPr>
    </w:p>
    <w:p>
      <w:pPr>
        <w:spacing w:before="0"/>
        <w:ind w:left="3761" w:right="0" w:firstLine="0"/>
        <w:jc w:val="left"/>
        <w:rPr>
          <w:rFonts w:ascii="Arial"/>
          <w:i/>
          <w:sz w:val="20"/>
        </w:rPr>
      </w:pPr>
      <w:r>
        <w:rPr>
          <w:rFonts w:ascii="Arial"/>
          <w:i/>
          <w:sz w:val="20"/>
        </w:rPr>
        <w:t>P.O.</w:t>
      </w:r>
      <w:r>
        <w:rPr>
          <w:rFonts w:ascii="Arial"/>
          <w:i/>
          <w:spacing w:val="-4"/>
          <w:sz w:val="20"/>
        </w:rPr>
        <w:t> </w:t>
      </w:r>
      <w:r>
        <w:rPr>
          <w:rFonts w:ascii="Arial"/>
          <w:i/>
          <w:sz w:val="20"/>
        </w:rPr>
        <w:t>26</w:t>
      </w:r>
      <w:r>
        <w:rPr>
          <w:rFonts w:ascii="Arial"/>
          <w:i/>
          <w:spacing w:val="-4"/>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4"/>
          <w:sz w:val="20"/>
        </w:rPr>
        <w:t> 2017.</w:t>
      </w:r>
    </w:p>
    <w:p>
      <w:pPr>
        <w:pStyle w:val="BodyText"/>
        <w:spacing w:before="228"/>
        <w:ind w:right="344"/>
        <w:jc w:val="both"/>
      </w:pPr>
      <w:r>
        <w:rPr/>
        <w:t>ARTÍCULO ÚNICO. - El presente Decreto entrará en vigor al día siguiente al de su publicación en el Periódico Oficial del Estado de Hidalgo.</w:t>
      </w:r>
    </w:p>
    <w:p>
      <w:pPr>
        <w:pStyle w:val="BodyText"/>
        <w:spacing w:before="229"/>
        <w:ind w:left="0"/>
      </w:pPr>
    </w:p>
    <w:p>
      <w:pPr>
        <w:spacing w:before="1"/>
        <w:ind w:left="3778" w:right="0" w:firstLine="0"/>
        <w:jc w:val="left"/>
        <w:rPr>
          <w:rFonts w:ascii="Arial"/>
          <w:i/>
          <w:sz w:val="20"/>
        </w:rPr>
      </w:pPr>
      <w:r>
        <w:rPr>
          <w:rFonts w:ascii="Arial"/>
          <w:i/>
          <w:sz w:val="20"/>
        </w:rPr>
        <w:t>P.O.</w:t>
      </w:r>
      <w:r>
        <w:rPr>
          <w:rFonts w:ascii="Arial"/>
          <w:i/>
          <w:spacing w:val="-4"/>
          <w:sz w:val="20"/>
        </w:rPr>
        <w:t> </w:t>
      </w:r>
      <w:r>
        <w:rPr>
          <w:rFonts w:ascii="Arial"/>
          <w:i/>
          <w:sz w:val="20"/>
        </w:rPr>
        <w:t>31</w:t>
      </w:r>
      <w:r>
        <w:rPr>
          <w:rFonts w:ascii="Arial"/>
          <w:i/>
          <w:spacing w:val="-4"/>
          <w:sz w:val="20"/>
        </w:rPr>
        <w:t> </w:t>
      </w:r>
      <w:r>
        <w:rPr>
          <w:rFonts w:ascii="Arial"/>
          <w:i/>
          <w:sz w:val="20"/>
        </w:rPr>
        <w:t>DE</w:t>
      </w:r>
      <w:r>
        <w:rPr>
          <w:rFonts w:ascii="Arial"/>
          <w:i/>
          <w:spacing w:val="-4"/>
          <w:sz w:val="20"/>
        </w:rPr>
        <w:t> </w:t>
      </w:r>
      <w:r>
        <w:rPr>
          <w:rFonts w:ascii="Arial"/>
          <w:i/>
          <w:sz w:val="20"/>
        </w:rPr>
        <w:t>JULIO</w:t>
      </w:r>
      <w:r>
        <w:rPr>
          <w:rFonts w:ascii="Arial"/>
          <w:i/>
          <w:spacing w:val="-3"/>
          <w:sz w:val="20"/>
        </w:rPr>
        <w:t> </w:t>
      </w:r>
      <w:r>
        <w:rPr>
          <w:rFonts w:ascii="Arial"/>
          <w:i/>
          <w:sz w:val="20"/>
        </w:rPr>
        <w:t>DE</w:t>
      </w:r>
      <w:r>
        <w:rPr>
          <w:rFonts w:ascii="Arial"/>
          <w:i/>
          <w:spacing w:val="-4"/>
          <w:sz w:val="20"/>
        </w:rPr>
        <w:t> 2017.</w:t>
      </w:r>
    </w:p>
    <w:p>
      <w:pPr>
        <w:pStyle w:val="BodyText"/>
        <w:spacing w:before="39"/>
        <w:ind w:left="0"/>
        <w:rPr>
          <w:rFonts w:ascii="Arial"/>
          <w:i/>
        </w:rPr>
      </w:pPr>
    </w:p>
    <w:p>
      <w:pPr>
        <w:pStyle w:val="BodyText"/>
        <w:ind w:right="334"/>
        <w:jc w:val="both"/>
      </w:pPr>
      <w:r>
        <w:rPr/>
        <w:t>ÚNICO. El presente Decreto entrara en vigor al día siguiente de su publicación en el Periódico Oficial del Estado de Hidalgo</w:t>
      </w:r>
    </w:p>
    <w:p>
      <w:pPr>
        <w:pStyle w:val="BodyText"/>
        <w:ind w:left="0"/>
      </w:pPr>
    </w:p>
    <w:p>
      <w:pPr>
        <w:pStyle w:val="BodyText"/>
        <w:spacing w:before="1"/>
        <w:ind w:left="0"/>
      </w:pPr>
    </w:p>
    <w:p>
      <w:pPr>
        <w:spacing w:before="0"/>
        <w:ind w:left="3778" w:right="0" w:firstLine="0"/>
        <w:jc w:val="left"/>
        <w:rPr>
          <w:rFonts w:ascii="Arial"/>
          <w:i/>
          <w:sz w:val="20"/>
        </w:rPr>
      </w:pPr>
      <w:r>
        <w:rPr>
          <w:rFonts w:ascii="Arial"/>
          <w:i/>
          <w:sz w:val="20"/>
        </w:rPr>
        <w:t>P.O.</w:t>
      </w:r>
      <w:r>
        <w:rPr>
          <w:rFonts w:ascii="Arial"/>
          <w:i/>
          <w:spacing w:val="-4"/>
          <w:sz w:val="20"/>
        </w:rPr>
        <w:t> </w:t>
      </w:r>
      <w:r>
        <w:rPr>
          <w:rFonts w:ascii="Arial"/>
          <w:i/>
          <w:sz w:val="20"/>
        </w:rPr>
        <w:t>30</w:t>
      </w:r>
      <w:r>
        <w:rPr>
          <w:rFonts w:ascii="Arial"/>
          <w:i/>
          <w:spacing w:val="-4"/>
          <w:sz w:val="20"/>
        </w:rPr>
        <w:t> </w:t>
      </w:r>
      <w:r>
        <w:rPr>
          <w:rFonts w:ascii="Arial"/>
          <w:i/>
          <w:sz w:val="20"/>
        </w:rPr>
        <w:t>DE</w:t>
      </w:r>
      <w:r>
        <w:rPr>
          <w:rFonts w:ascii="Arial"/>
          <w:i/>
          <w:spacing w:val="-4"/>
          <w:sz w:val="20"/>
        </w:rPr>
        <w:t> </w:t>
      </w:r>
      <w:r>
        <w:rPr>
          <w:rFonts w:ascii="Arial"/>
          <w:i/>
          <w:sz w:val="20"/>
        </w:rPr>
        <w:t>JULIO</w:t>
      </w:r>
      <w:r>
        <w:rPr>
          <w:rFonts w:ascii="Arial"/>
          <w:i/>
          <w:spacing w:val="-3"/>
          <w:sz w:val="20"/>
        </w:rPr>
        <w:t> </w:t>
      </w:r>
      <w:r>
        <w:rPr>
          <w:rFonts w:ascii="Arial"/>
          <w:i/>
          <w:sz w:val="20"/>
        </w:rPr>
        <w:t>DE</w:t>
      </w:r>
      <w:r>
        <w:rPr>
          <w:rFonts w:ascii="Arial"/>
          <w:i/>
          <w:spacing w:val="-4"/>
          <w:sz w:val="20"/>
        </w:rPr>
        <w:t> 2018.</w:t>
      </w:r>
    </w:p>
    <w:p>
      <w:pPr>
        <w:pStyle w:val="BodyText"/>
        <w:spacing w:before="229"/>
        <w:ind w:right="333"/>
        <w:jc w:val="both"/>
      </w:pPr>
      <w:r>
        <w:rPr/>
        <w:t>PRIMERO. El presente Decreto entrará en vigor al día siguiente de su publicación en el Periódico Oficial del Estado.</w:t>
      </w:r>
    </w:p>
    <w:p>
      <w:pPr>
        <w:pStyle w:val="BodyText"/>
        <w:spacing w:before="2"/>
        <w:ind w:left="0"/>
      </w:pPr>
    </w:p>
    <w:p>
      <w:pPr>
        <w:pStyle w:val="BodyText"/>
        <w:ind w:right="344"/>
        <w:jc w:val="both"/>
      </w:pPr>
      <w:r>
        <w:rPr/>
        <w:t>SEGUNDO. El Tribunal Estatal de Conciliación y Arbitraje sustituirá las funciones del Tribunal de</w:t>
      </w:r>
      <w:r>
        <w:rPr>
          <w:spacing w:val="40"/>
        </w:rPr>
        <w:t> </w:t>
      </w:r>
      <w:r>
        <w:rPr/>
        <w:t>Arbitraje, previsto en la ya abrogada Ley de los Trabajadores al Servicio del Gobierno del Estado de Hidalgo, y funcionará de acuerdo con el reglamento interior que expida.</w:t>
      </w:r>
    </w:p>
    <w:p>
      <w:pPr>
        <w:pStyle w:val="BodyText"/>
        <w:spacing w:before="229"/>
        <w:ind w:right="337"/>
        <w:jc w:val="both"/>
      </w:pPr>
      <w:r>
        <w:rPr/>
        <w:t>TERCERO.</w:t>
      </w:r>
      <w:r>
        <w:rPr>
          <w:spacing w:val="40"/>
        </w:rPr>
        <w:t> </w:t>
      </w:r>
      <w:r>
        <w:rPr/>
        <w:t>Queda derogada cualquier disposición que contravenga lo establecido con los principios, bases, procedimientos y derechos reconocidos en la presente Ley.</w:t>
      </w:r>
    </w:p>
    <w:p>
      <w:pPr>
        <w:pStyle w:val="BodyText"/>
        <w:spacing w:after="0"/>
        <w:jc w:val="both"/>
        <w:sectPr>
          <w:pgSz w:w="12240" w:h="15840"/>
          <w:pgMar w:header="6" w:footer="798" w:top="1740" w:bottom="980" w:left="1080" w:right="1080"/>
        </w:sectPr>
      </w:pPr>
    </w:p>
    <w:p>
      <w:pPr>
        <w:pStyle w:val="BodyText"/>
        <w:spacing w:before="84"/>
        <w:ind w:left="0"/>
      </w:pPr>
    </w:p>
    <w:p>
      <w:pPr>
        <w:spacing w:before="0"/>
        <w:ind w:left="4289" w:right="2911" w:hanging="783"/>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2018</w:t>
      </w:r>
      <w:r>
        <w:rPr>
          <w:rFonts w:ascii="Arial"/>
          <w:i/>
          <w:sz w:val="20"/>
        </w:rPr>
        <w:t>.</w:t>
      </w:r>
      <w:r>
        <w:rPr>
          <w:rFonts w:ascii="Arial"/>
          <w:i/>
          <w:sz w:val="20"/>
        </w:rPr>
        <w:t> ALCANCE UNO.</w:t>
      </w:r>
    </w:p>
    <w:p>
      <w:pPr>
        <w:pStyle w:val="BodyText"/>
        <w:spacing w:before="229"/>
      </w:pPr>
      <w:r>
        <w:rPr/>
        <w:t>Único. El presente Decreto entrará en vigor al día siguiente de su publicación en el Periódico Oficial del Estado de Hidalgo.</w:t>
      </w:r>
    </w:p>
    <w:p>
      <w:pPr>
        <w:pStyle w:val="BodyText"/>
        <w:spacing w:before="229"/>
        <w:ind w:left="0"/>
      </w:pPr>
    </w:p>
    <w:p>
      <w:pPr>
        <w:spacing w:before="0"/>
        <w:ind w:left="3761" w:right="0" w:firstLine="0"/>
        <w:jc w:val="left"/>
        <w:rPr>
          <w:rFonts w:ascii="Arial"/>
          <w:i/>
          <w:sz w:val="20"/>
        </w:rPr>
      </w:pPr>
      <w:r>
        <w:rPr>
          <w:rFonts w:ascii="Arial"/>
          <w:i/>
          <w:sz w:val="20"/>
        </w:rPr>
        <w:t>P.O.</w:t>
      </w:r>
      <w:r>
        <w:rPr>
          <w:rFonts w:ascii="Arial"/>
          <w:i/>
          <w:spacing w:val="-4"/>
          <w:sz w:val="20"/>
        </w:rPr>
        <w:t> </w:t>
      </w:r>
      <w:r>
        <w:rPr>
          <w:rFonts w:ascii="Arial"/>
          <w:i/>
          <w:sz w:val="20"/>
        </w:rPr>
        <w:t>24</w:t>
      </w:r>
      <w:r>
        <w:rPr>
          <w:rFonts w:ascii="Arial"/>
          <w:i/>
          <w:spacing w:val="-4"/>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4"/>
          <w:sz w:val="20"/>
        </w:rPr>
        <w:t> 2019.</w:t>
      </w:r>
    </w:p>
    <w:p>
      <w:pPr>
        <w:pStyle w:val="BodyText"/>
        <w:ind w:left="0"/>
        <w:rPr>
          <w:rFonts w:ascii="Arial"/>
          <w:i/>
        </w:rPr>
      </w:pPr>
    </w:p>
    <w:p>
      <w:pPr>
        <w:pStyle w:val="BodyText"/>
        <w:spacing w:before="1"/>
        <w:ind w:right="346"/>
      </w:pPr>
      <w:r>
        <w:rPr/>
        <w:t>UNICO. El presente Decreto entrará en vigor, al día</w:t>
      </w:r>
      <w:r>
        <w:rPr>
          <w:spacing w:val="19"/>
        </w:rPr>
        <w:t> </w:t>
      </w:r>
      <w:r>
        <w:rPr/>
        <w:t>siguiente de su publicación, en el</w:t>
      </w:r>
      <w:r>
        <w:rPr>
          <w:spacing w:val="27"/>
        </w:rPr>
        <w:t> </w:t>
      </w:r>
      <w:r>
        <w:rPr/>
        <w:t>Periódico Oficial</w:t>
      </w:r>
      <w:r>
        <w:rPr>
          <w:spacing w:val="40"/>
        </w:rPr>
        <w:t> </w:t>
      </w:r>
      <w:r>
        <w:rPr/>
        <w:t>del Estado de Hidalgo.</w:t>
      </w:r>
    </w:p>
    <w:p>
      <w:pPr>
        <w:pStyle w:val="BodyText"/>
        <w:spacing w:before="229"/>
        <w:ind w:left="0"/>
      </w:pPr>
    </w:p>
    <w:p>
      <w:pPr>
        <w:spacing w:before="1"/>
        <w:ind w:left="4294" w:right="2911" w:hanging="665"/>
        <w:jc w:val="left"/>
        <w:rPr>
          <w:rFonts w:ascii="Arial"/>
          <w:i/>
          <w:sz w:val="20"/>
        </w:rPr>
      </w:pPr>
      <w:r>
        <w:rPr>
          <w:rFonts w:ascii="Arial"/>
          <w:i/>
          <w:sz w:val="20"/>
        </w:rPr>
        <w:t>P.O.</w:t>
      </w:r>
      <w:r>
        <w:rPr>
          <w:rFonts w:ascii="Arial"/>
          <w:i/>
          <w:spacing w:val="-9"/>
          <w:sz w:val="20"/>
        </w:rPr>
        <w:t> </w:t>
      </w:r>
      <w:r>
        <w:rPr>
          <w:rFonts w:ascii="Arial"/>
          <w:i/>
          <w:sz w:val="20"/>
        </w:rPr>
        <w:t>7</w:t>
      </w:r>
      <w:r>
        <w:rPr>
          <w:rFonts w:ascii="Arial"/>
          <w:i/>
          <w:spacing w:val="-7"/>
          <w:sz w:val="20"/>
        </w:rPr>
        <w:t> </w:t>
      </w:r>
      <w:r>
        <w:rPr>
          <w:rFonts w:ascii="Arial"/>
          <w:i/>
          <w:sz w:val="20"/>
        </w:rPr>
        <w:t>DE</w:t>
      </w:r>
      <w:r>
        <w:rPr>
          <w:rFonts w:ascii="Arial"/>
          <w:i/>
          <w:spacing w:val="-9"/>
          <w:sz w:val="20"/>
        </w:rPr>
        <w:t> </w:t>
      </w:r>
      <w:r>
        <w:rPr>
          <w:rFonts w:ascii="Arial"/>
          <w:i/>
          <w:sz w:val="20"/>
        </w:rPr>
        <w:t>OCTUBRE</w:t>
      </w:r>
      <w:r>
        <w:rPr>
          <w:rFonts w:ascii="Arial"/>
          <w:i/>
          <w:spacing w:val="-9"/>
          <w:sz w:val="20"/>
        </w:rPr>
        <w:t> </w:t>
      </w:r>
      <w:r>
        <w:rPr>
          <w:rFonts w:ascii="Arial"/>
          <w:i/>
          <w:sz w:val="20"/>
        </w:rPr>
        <w:t>DE</w:t>
      </w:r>
      <w:r>
        <w:rPr>
          <w:rFonts w:ascii="Arial"/>
          <w:i/>
          <w:spacing w:val="-9"/>
          <w:sz w:val="20"/>
        </w:rPr>
        <w:t> </w:t>
      </w:r>
      <w:r>
        <w:rPr>
          <w:rFonts w:ascii="Arial"/>
          <w:i/>
          <w:sz w:val="20"/>
        </w:rPr>
        <w:t>2019.</w:t>
      </w:r>
      <w:r>
        <w:rPr>
          <w:rFonts w:ascii="Arial"/>
          <w:i/>
          <w:sz w:val="20"/>
        </w:rPr>
        <w:t> ALCANCE DOS.</w:t>
      </w:r>
    </w:p>
    <w:p>
      <w:pPr>
        <w:pStyle w:val="BodyText"/>
        <w:spacing w:before="1"/>
        <w:ind w:left="0"/>
        <w:rPr>
          <w:rFonts w:ascii="Arial"/>
          <w:i/>
        </w:rPr>
      </w:pPr>
    </w:p>
    <w:p>
      <w:pPr>
        <w:pStyle w:val="BodyText"/>
      </w:pPr>
      <w:r>
        <w:rPr/>
        <w:t>ÚNICO.</w:t>
      </w:r>
      <w:r>
        <w:rPr>
          <w:spacing w:val="-1"/>
        </w:rPr>
        <w:t> </w:t>
      </w:r>
      <w:r>
        <w:rPr/>
        <w:t>El</w:t>
      </w:r>
      <w:r>
        <w:rPr>
          <w:spacing w:val="-2"/>
        </w:rPr>
        <w:t> </w:t>
      </w:r>
      <w:r>
        <w:rPr/>
        <w:t>presente</w:t>
      </w:r>
      <w:r>
        <w:rPr>
          <w:spacing w:val="-2"/>
        </w:rPr>
        <w:t> </w:t>
      </w:r>
      <w:r>
        <w:rPr/>
        <w:t>Decreto</w:t>
      </w:r>
      <w:r>
        <w:rPr>
          <w:spacing w:val="-2"/>
        </w:rPr>
        <w:t> </w:t>
      </w:r>
      <w:r>
        <w:rPr/>
        <w:t>entrará en vigor, al</w:t>
      </w:r>
      <w:r>
        <w:rPr>
          <w:spacing w:val="-2"/>
        </w:rPr>
        <w:t> </w:t>
      </w:r>
      <w:r>
        <w:rPr/>
        <w:t>día</w:t>
      </w:r>
      <w:r>
        <w:rPr>
          <w:spacing w:val="-2"/>
        </w:rPr>
        <w:t> </w:t>
      </w:r>
      <w:r>
        <w:rPr/>
        <w:t>siguiente de</w:t>
      </w:r>
      <w:r>
        <w:rPr>
          <w:spacing w:val="-2"/>
        </w:rPr>
        <w:t> </w:t>
      </w:r>
      <w:r>
        <w:rPr/>
        <w:t>su Publicación en</w:t>
      </w:r>
      <w:r>
        <w:rPr>
          <w:spacing w:val="-1"/>
        </w:rPr>
        <w:t> </w:t>
      </w:r>
      <w:r>
        <w:rPr/>
        <w:t>el Periódico</w:t>
      </w:r>
      <w:r>
        <w:rPr>
          <w:spacing w:val="-1"/>
        </w:rPr>
        <w:t> </w:t>
      </w:r>
      <w:r>
        <w:rPr/>
        <w:t>Oficial</w:t>
      </w:r>
      <w:r>
        <w:rPr>
          <w:spacing w:val="-2"/>
        </w:rPr>
        <w:t> </w:t>
      </w:r>
      <w:r>
        <w:rPr/>
        <w:t>del Estado de Hidalgo.</w:t>
      </w:r>
    </w:p>
    <w:p>
      <w:pPr>
        <w:pStyle w:val="BodyText"/>
        <w:spacing w:before="229"/>
        <w:ind w:left="0"/>
      </w:pPr>
    </w:p>
    <w:p>
      <w:pPr>
        <w:spacing w:before="0"/>
        <w:ind w:left="3656" w:right="0" w:firstLine="0"/>
        <w:jc w:val="left"/>
        <w:rPr>
          <w:rFonts w:ascii="Arial"/>
          <w:i/>
          <w:sz w:val="20"/>
        </w:rPr>
      </w:pPr>
      <w:r>
        <w:rPr>
          <w:rFonts w:ascii="Arial"/>
          <w:i/>
          <w:sz w:val="20"/>
        </w:rPr>
        <w:t>P.O.</w:t>
      </w:r>
      <w:r>
        <w:rPr>
          <w:rFonts w:ascii="Arial"/>
          <w:i/>
          <w:spacing w:val="-5"/>
          <w:sz w:val="20"/>
        </w:rPr>
        <w:t> </w:t>
      </w:r>
      <w:r>
        <w:rPr>
          <w:rFonts w:ascii="Arial"/>
          <w:i/>
          <w:sz w:val="20"/>
        </w:rPr>
        <w:t>5</w:t>
      </w:r>
      <w:r>
        <w:rPr>
          <w:rFonts w:ascii="Arial"/>
          <w:i/>
          <w:spacing w:val="-2"/>
          <w:sz w:val="20"/>
        </w:rPr>
        <w:t> </w:t>
      </w:r>
      <w:r>
        <w:rPr>
          <w:rFonts w:ascii="Arial"/>
          <w:i/>
          <w:sz w:val="20"/>
        </w:rPr>
        <w:t>DE</w:t>
      </w:r>
      <w:r>
        <w:rPr>
          <w:rFonts w:ascii="Arial"/>
          <w:i/>
          <w:spacing w:val="-4"/>
          <w:sz w:val="20"/>
        </w:rPr>
        <w:t> </w:t>
      </w:r>
      <w:r>
        <w:rPr>
          <w:rFonts w:ascii="Arial"/>
          <w:i/>
          <w:sz w:val="20"/>
        </w:rPr>
        <w:t>OCTUBRE</w:t>
      </w:r>
      <w:r>
        <w:rPr>
          <w:rFonts w:ascii="Arial"/>
          <w:i/>
          <w:spacing w:val="-5"/>
          <w:sz w:val="20"/>
        </w:rPr>
        <w:t> </w:t>
      </w:r>
      <w:r>
        <w:rPr>
          <w:rFonts w:ascii="Arial"/>
          <w:i/>
          <w:sz w:val="20"/>
        </w:rPr>
        <w:t>DE</w:t>
      </w:r>
      <w:r>
        <w:rPr>
          <w:rFonts w:ascii="Arial"/>
          <w:i/>
          <w:spacing w:val="-4"/>
          <w:sz w:val="20"/>
        </w:rPr>
        <w:t> 2020</w:t>
      </w:r>
    </w:p>
    <w:p>
      <w:pPr>
        <w:pStyle w:val="BodyText"/>
        <w:spacing w:before="1"/>
        <w:ind w:left="0"/>
        <w:rPr>
          <w:rFonts w:ascii="Arial"/>
          <w:i/>
        </w:rPr>
      </w:pPr>
    </w:p>
    <w:p>
      <w:pPr>
        <w:pStyle w:val="BodyText"/>
        <w:ind w:right="346"/>
      </w:pPr>
      <w:r>
        <w:rPr/>
        <w:t>ÚNICO: El presente Decreto entrará en vigor al día siguiente de su publicación en el Periódico Oficial del Estado de Hidalgo.</w:t>
      </w:r>
    </w:p>
    <w:p>
      <w:pPr>
        <w:pStyle w:val="BodyText"/>
        <w:spacing w:before="229"/>
        <w:ind w:left="0"/>
      </w:pPr>
    </w:p>
    <w:p>
      <w:pPr>
        <w:spacing w:before="0"/>
        <w:ind w:left="4323" w:right="2911" w:hanging="790"/>
        <w:jc w:val="left"/>
        <w:rPr>
          <w:rFonts w:ascii="Arial"/>
          <w:i/>
          <w:sz w:val="20"/>
        </w:rPr>
      </w:pPr>
      <w:r>
        <w:rPr>
          <w:rFonts w:ascii="Arial"/>
          <w:i/>
          <w:sz w:val="20"/>
        </w:rPr>
        <w:t>P.O.</w:t>
      </w:r>
      <w:r>
        <w:rPr>
          <w:rFonts w:ascii="Arial"/>
          <w:i/>
          <w:spacing w:val="-9"/>
          <w:sz w:val="20"/>
        </w:rPr>
        <w:t> </w:t>
      </w:r>
      <w:r>
        <w:rPr>
          <w:rFonts w:ascii="Arial"/>
          <w:i/>
          <w:sz w:val="20"/>
        </w:rPr>
        <w:t>22</w:t>
      </w:r>
      <w:r>
        <w:rPr>
          <w:rFonts w:ascii="Arial"/>
          <w:i/>
          <w:spacing w:val="-9"/>
          <w:sz w:val="20"/>
        </w:rPr>
        <w:t> </w:t>
      </w:r>
      <w:r>
        <w:rPr>
          <w:rFonts w:ascii="Arial"/>
          <w:i/>
          <w:sz w:val="20"/>
        </w:rPr>
        <w:t>DE</w:t>
      </w:r>
      <w:r>
        <w:rPr>
          <w:rFonts w:ascii="Arial"/>
          <w:i/>
          <w:spacing w:val="-9"/>
          <w:sz w:val="20"/>
        </w:rPr>
        <w:t> </w:t>
      </w:r>
      <w:r>
        <w:rPr>
          <w:rFonts w:ascii="Arial"/>
          <w:i/>
          <w:sz w:val="20"/>
        </w:rPr>
        <w:t>DICIEMBRE</w:t>
      </w:r>
      <w:r>
        <w:rPr>
          <w:rFonts w:ascii="Arial"/>
          <w:i/>
          <w:spacing w:val="-9"/>
          <w:sz w:val="20"/>
        </w:rPr>
        <w:t> </w:t>
      </w:r>
      <w:r>
        <w:rPr>
          <w:rFonts w:ascii="Arial"/>
          <w:i/>
          <w:sz w:val="20"/>
        </w:rPr>
        <w:t>DE</w:t>
      </w:r>
      <w:r>
        <w:rPr>
          <w:rFonts w:ascii="Arial"/>
          <w:i/>
          <w:spacing w:val="-9"/>
          <w:sz w:val="20"/>
        </w:rPr>
        <w:t> </w:t>
      </w:r>
      <w:r>
        <w:rPr>
          <w:rFonts w:ascii="Arial"/>
          <w:i/>
          <w:sz w:val="20"/>
        </w:rPr>
        <w:t>2020</w:t>
      </w:r>
      <w:r>
        <w:rPr>
          <w:rFonts w:ascii="Arial"/>
          <w:i/>
          <w:sz w:val="20"/>
        </w:rPr>
        <w:t> ALCANCE DOS</w:t>
      </w:r>
    </w:p>
    <w:p>
      <w:pPr>
        <w:pStyle w:val="BodyText"/>
        <w:spacing w:before="2"/>
        <w:ind w:left="0"/>
        <w:rPr>
          <w:rFonts w:ascii="Arial"/>
          <w:i/>
        </w:rPr>
      </w:pPr>
    </w:p>
    <w:p>
      <w:pPr>
        <w:pStyle w:val="BodyText"/>
        <w:ind w:right="346"/>
      </w:pPr>
      <w:r>
        <w:rPr/>
        <w:t>ÚNICO.</w:t>
      </w:r>
      <w:r>
        <w:rPr>
          <w:spacing w:val="24"/>
        </w:rPr>
        <w:t> </w:t>
      </w:r>
      <w:r>
        <w:rPr/>
        <w:t>El</w:t>
      </w:r>
      <w:r>
        <w:rPr>
          <w:spacing w:val="24"/>
        </w:rPr>
        <w:t> </w:t>
      </w:r>
      <w:r>
        <w:rPr/>
        <w:t>presente</w:t>
      </w:r>
      <w:r>
        <w:rPr>
          <w:spacing w:val="24"/>
        </w:rPr>
        <w:t> </w:t>
      </w:r>
      <w:r>
        <w:rPr/>
        <w:t>Decreto</w:t>
      </w:r>
      <w:r>
        <w:rPr>
          <w:spacing w:val="24"/>
        </w:rPr>
        <w:t> </w:t>
      </w:r>
      <w:r>
        <w:rPr/>
        <w:t>entrará</w:t>
      </w:r>
      <w:r>
        <w:rPr>
          <w:spacing w:val="24"/>
        </w:rPr>
        <w:t> </w:t>
      </w:r>
      <w:r>
        <w:rPr/>
        <w:t>en</w:t>
      </w:r>
      <w:r>
        <w:rPr>
          <w:spacing w:val="24"/>
        </w:rPr>
        <w:t> </w:t>
      </w:r>
      <w:r>
        <w:rPr/>
        <w:t>vigor</w:t>
      </w:r>
      <w:r>
        <w:rPr>
          <w:spacing w:val="25"/>
        </w:rPr>
        <w:t> </w:t>
      </w:r>
      <w:r>
        <w:rPr/>
        <w:t>a</w:t>
      </w:r>
      <w:r>
        <w:rPr>
          <w:spacing w:val="24"/>
        </w:rPr>
        <w:t> </w:t>
      </w:r>
      <w:r>
        <w:rPr/>
        <w:t>partir</w:t>
      </w:r>
      <w:r>
        <w:rPr>
          <w:spacing w:val="27"/>
        </w:rPr>
        <w:t> </w:t>
      </w:r>
      <w:r>
        <w:rPr/>
        <w:t>de</w:t>
      </w:r>
      <w:r>
        <w:rPr>
          <w:spacing w:val="24"/>
        </w:rPr>
        <w:t> </w:t>
      </w:r>
      <w:r>
        <w:rPr/>
        <w:t>los</w:t>
      </w:r>
      <w:r>
        <w:rPr>
          <w:spacing w:val="25"/>
        </w:rPr>
        <w:t> </w:t>
      </w:r>
      <w:r>
        <w:rPr/>
        <w:t>30</w:t>
      </w:r>
      <w:r>
        <w:rPr>
          <w:spacing w:val="24"/>
        </w:rPr>
        <w:t> </w:t>
      </w:r>
      <w:r>
        <w:rPr/>
        <w:t>días</w:t>
      </w:r>
      <w:r>
        <w:rPr>
          <w:spacing w:val="25"/>
        </w:rPr>
        <w:t> </w:t>
      </w:r>
      <w:r>
        <w:rPr/>
        <w:t>siguiente</w:t>
      </w:r>
      <w:r>
        <w:rPr>
          <w:spacing w:val="24"/>
        </w:rPr>
        <w:t> </w:t>
      </w:r>
      <w:r>
        <w:rPr/>
        <w:t>de</w:t>
      </w:r>
      <w:r>
        <w:rPr>
          <w:spacing w:val="24"/>
        </w:rPr>
        <w:t> </w:t>
      </w:r>
      <w:r>
        <w:rPr/>
        <w:t>su</w:t>
      </w:r>
      <w:r>
        <w:rPr>
          <w:spacing w:val="24"/>
        </w:rPr>
        <w:t> </w:t>
      </w:r>
      <w:r>
        <w:rPr/>
        <w:t>publicación</w:t>
      </w:r>
      <w:r>
        <w:rPr>
          <w:spacing w:val="24"/>
        </w:rPr>
        <w:t> </w:t>
      </w:r>
      <w:r>
        <w:rPr/>
        <w:t>en</w:t>
      </w:r>
      <w:r>
        <w:rPr>
          <w:spacing w:val="24"/>
        </w:rPr>
        <w:t> </w:t>
      </w:r>
      <w:r>
        <w:rPr/>
        <w:t>el Periódico Oficial del Estado de Hidalgo.</w:t>
      </w:r>
    </w:p>
    <w:p>
      <w:pPr>
        <w:pStyle w:val="BodyText"/>
        <w:spacing w:before="229"/>
        <w:ind w:left="0"/>
      </w:pPr>
    </w:p>
    <w:p>
      <w:pPr>
        <w:spacing w:before="0"/>
        <w:ind w:left="4090" w:right="2911" w:hanging="672"/>
        <w:jc w:val="left"/>
        <w:rPr>
          <w:rFonts w:ascii="Arial"/>
          <w:i/>
          <w:sz w:val="20"/>
        </w:rPr>
      </w:pPr>
      <w:r>
        <w:rPr>
          <w:rFonts w:ascii="Arial"/>
          <w:i/>
          <w:sz w:val="20"/>
        </w:rPr>
        <w:t>P.O.</w:t>
      </w:r>
      <w:r>
        <w:rPr>
          <w:rFonts w:ascii="Arial"/>
          <w:i/>
          <w:spacing w:val="-9"/>
          <w:sz w:val="20"/>
        </w:rPr>
        <w:t> </w:t>
      </w:r>
      <w:r>
        <w:rPr>
          <w:rFonts w:ascii="Arial"/>
          <w:i/>
          <w:sz w:val="20"/>
        </w:rPr>
        <w:t>13</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2021. ALCANCE CUATRO.</w:t>
      </w:r>
    </w:p>
    <w:p>
      <w:pPr>
        <w:pStyle w:val="BodyText"/>
        <w:spacing w:before="229"/>
        <w:ind w:right="346"/>
      </w:pPr>
      <w:r>
        <w:rPr/>
        <w:t>PRIMERO.</w:t>
      </w:r>
      <w:r>
        <w:rPr>
          <w:spacing w:val="80"/>
        </w:rPr>
        <w:t> </w:t>
      </w:r>
      <w:r>
        <w:rPr/>
        <w:t>El</w:t>
      </w:r>
      <w:r>
        <w:rPr>
          <w:spacing w:val="26"/>
        </w:rPr>
        <w:t> </w:t>
      </w:r>
      <w:r>
        <w:rPr/>
        <w:t>presente</w:t>
      </w:r>
      <w:r>
        <w:rPr>
          <w:spacing w:val="25"/>
        </w:rPr>
        <w:t> </w:t>
      </w:r>
      <w:r>
        <w:rPr/>
        <w:t>Decreto</w:t>
      </w:r>
      <w:r>
        <w:rPr>
          <w:spacing w:val="27"/>
        </w:rPr>
        <w:t> </w:t>
      </w:r>
      <w:r>
        <w:rPr/>
        <w:t>entrará</w:t>
      </w:r>
      <w:r>
        <w:rPr>
          <w:spacing w:val="25"/>
        </w:rPr>
        <w:t> </w:t>
      </w:r>
      <w:r>
        <w:rPr/>
        <w:t>en</w:t>
      </w:r>
      <w:r>
        <w:rPr>
          <w:spacing w:val="25"/>
        </w:rPr>
        <w:t> </w:t>
      </w:r>
      <w:r>
        <w:rPr/>
        <w:t>vigor</w:t>
      </w:r>
      <w:r>
        <w:rPr>
          <w:spacing w:val="26"/>
        </w:rPr>
        <w:t> </w:t>
      </w:r>
      <w:r>
        <w:rPr/>
        <w:t>al</w:t>
      </w:r>
      <w:r>
        <w:rPr>
          <w:spacing w:val="26"/>
        </w:rPr>
        <w:t> </w:t>
      </w:r>
      <w:r>
        <w:rPr/>
        <w:t>día</w:t>
      </w:r>
      <w:r>
        <w:rPr>
          <w:spacing w:val="25"/>
        </w:rPr>
        <w:t> </w:t>
      </w:r>
      <w:r>
        <w:rPr/>
        <w:t>siguiente</w:t>
      </w:r>
      <w:r>
        <w:rPr>
          <w:spacing w:val="25"/>
        </w:rPr>
        <w:t> </w:t>
      </w:r>
      <w:r>
        <w:rPr/>
        <w:t>al</w:t>
      </w:r>
      <w:r>
        <w:rPr>
          <w:spacing w:val="25"/>
        </w:rPr>
        <w:t> </w:t>
      </w:r>
      <w:r>
        <w:rPr/>
        <w:t>de</w:t>
      </w:r>
      <w:r>
        <w:rPr>
          <w:spacing w:val="25"/>
        </w:rPr>
        <w:t> </w:t>
      </w:r>
      <w:r>
        <w:rPr/>
        <w:t>su</w:t>
      </w:r>
      <w:r>
        <w:rPr>
          <w:spacing w:val="25"/>
        </w:rPr>
        <w:t> </w:t>
      </w:r>
      <w:r>
        <w:rPr/>
        <w:t>publicación</w:t>
      </w:r>
      <w:r>
        <w:rPr>
          <w:spacing w:val="25"/>
        </w:rPr>
        <w:t> </w:t>
      </w:r>
      <w:r>
        <w:rPr/>
        <w:t>en</w:t>
      </w:r>
      <w:r>
        <w:rPr>
          <w:spacing w:val="25"/>
        </w:rPr>
        <w:t> </w:t>
      </w:r>
      <w:r>
        <w:rPr/>
        <w:t>el</w:t>
      </w:r>
      <w:r>
        <w:rPr>
          <w:spacing w:val="25"/>
        </w:rPr>
        <w:t> </w:t>
      </w:r>
      <w:r>
        <w:rPr/>
        <w:t>Periódico Oficial del Estado de Hidalgo, salvo lo dispuesto en el SEGUNDO TRANSITORIO.</w:t>
      </w:r>
    </w:p>
    <w:p>
      <w:pPr>
        <w:pStyle w:val="BodyText"/>
        <w:spacing w:before="1"/>
        <w:ind w:left="0"/>
      </w:pPr>
    </w:p>
    <w:p>
      <w:pPr>
        <w:pStyle w:val="BodyText"/>
        <w:ind w:right="344"/>
        <w:jc w:val="both"/>
      </w:pPr>
      <w:r>
        <w:rPr/>
        <w:t>SEGUNDO.</w:t>
      </w:r>
      <w:r>
        <w:rPr>
          <w:spacing w:val="40"/>
        </w:rPr>
        <w:t> </w:t>
      </w:r>
      <w:r>
        <w:rPr/>
        <w:t>Las reformas en materia de subcontratación entrarán en vigor el primero de en enero de </w:t>
      </w:r>
      <w:r>
        <w:rPr>
          <w:spacing w:val="-2"/>
        </w:rPr>
        <w:t>2022.</w:t>
      </w:r>
    </w:p>
    <w:p>
      <w:pPr>
        <w:pStyle w:val="BodyText"/>
        <w:spacing w:before="229"/>
        <w:ind w:right="336"/>
        <w:jc w:val="both"/>
      </w:pPr>
      <w:r>
        <w:rPr/>
        <w:t>TERCERO. Los titulares a que hace referencia el artículo 2, dentro de un plazo que no exceda de</w:t>
      </w:r>
      <w:r>
        <w:rPr>
          <w:spacing w:val="40"/>
        </w:rPr>
        <w:t> </w:t>
      </w:r>
      <w:r>
        <w:rPr/>
        <w:t>noventa días a la entrada en vigor del presente decreto, deberán emitir o adecuar lineamientos para la modalidad de trabajo a distancia.</w:t>
      </w:r>
    </w:p>
    <w:p>
      <w:pPr>
        <w:pStyle w:val="BodyText"/>
        <w:ind w:left="0"/>
      </w:pPr>
    </w:p>
    <w:p>
      <w:pPr>
        <w:pStyle w:val="BodyText"/>
        <w:ind w:left="0"/>
      </w:pPr>
    </w:p>
    <w:p>
      <w:pPr>
        <w:spacing w:before="0"/>
        <w:ind w:left="4289" w:right="2911" w:hanging="519"/>
        <w:jc w:val="left"/>
        <w:rPr>
          <w:rFonts w:ascii="Arial"/>
          <w:i/>
          <w:sz w:val="20"/>
        </w:rPr>
      </w:pPr>
      <w:r>
        <w:rPr>
          <w:rFonts w:ascii="Arial"/>
          <w:i/>
          <w:sz w:val="20"/>
        </w:rPr>
        <w:t>P.O.</w:t>
      </w:r>
      <w:r>
        <w:rPr>
          <w:rFonts w:ascii="Arial"/>
          <w:i/>
          <w:spacing w:val="-8"/>
          <w:sz w:val="20"/>
        </w:rPr>
        <w:t> </w:t>
      </w:r>
      <w:r>
        <w:rPr>
          <w:rFonts w:ascii="Arial"/>
          <w:i/>
          <w:sz w:val="20"/>
        </w:rPr>
        <w:t>12</w:t>
      </w:r>
      <w:r>
        <w:rPr>
          <w:rFonts w:ascii="Arial"/>
          <w:i/>
          <w:spacing w:val="-8"/>
          <w:sz w:val="20"/>
        </w:rPr>
        <w:t> </w:t>
      </w:r>
      <w:r>
        <w:rPr>
          <w:rFonts w:ascii="Arial"/>
          <w:i/>
          <w:sz w:val="20"/>
        </w:rPr>
        <w:t>DE</w:t>
      </w:r>
      <w:r>
        <w:rPr>
          <w:rFonts w:ascii="Arial"/>
          <w:i/>
          <w:spacing w:val="-8"/>
          <w:sz w:val="20"/>
        </w:rPr>
        <w:t> </w:t>
      </w:r>
      <w:r>
        <w:rPr>
          <w:rFonts w:ascii="Arial"/>
          <w:i/>
          <w:sz w:val="20"/>
        </w:rPr>
        <w:t>ABRIL</w:t>
      </w:r>
      <w:r>
        <w:rPr>
          <w:rFonts w:ascii="Arial"/>
          <w:i/>
          <w:spacing w:val="-8"/>
          <w:sz w:val="20"/>
        </w:rPr>
        <w:t> </w:t>
      </w:r>
      <w:r>
        <w:rPr>
          <w:rFonts w:ascii="Arial"/>
          <w:i/>
          <w:sz w:val="20"/>
        </w:rPr>
        <w:t>DE</w:t>
      </w:r>
      <w:r>
        <w:rPr>
          <w:rFonts w:ascii="Arial"/>
          <w:i/>
          <w:spacing w:val="-7"/>
          <w:sz w:val="20"/>
        </w:rPr>
        <w:t> </w:t>
      </w:r>
      <w:r>
        <w:rPr>
          <w:rFonts w:ascii="Arial"/>
          <w:i/>
          <w:sz w:val="20"/>
        </w:rPr>
        <w:t>2022. ALCANCE UNO.</w:t>
      </w:r>
    </w:p>
    <w:p>
      <w:pPr>
        <w:pStyle w:val="BodyText"/>
        <w:spacing w:before="1"/>
        <w:ind w:left="0"/>
        <w:rPr>
          <w:rFonts w:ascii="Arial"/>
          <w:i/>
        </w:rPr>
      </w:pPr>
    </w:p>
    <w:p>
      <w:pPr>
        <w:pStyle w:val="BodyText"/>
        <w:spacing w:before="1"/>
        <w:ind w:right="350"/>
        <w:jc w:val="both"/>
      </w:pPr>
      <w:r>
        <w:rPr/>
        <w:t>ÚNICO. El</w:t>
      </w:r>
      <w:r>
        <w:rPr>
          <w:spacing w:val="-1"/>
        </w:rPr>
        <w:t> </w:t>
      </w:r>
      <w:r>
        <w:rPr/>
        <w:t>presente Decreto</w:t>
      </w:r>
      <w:r>
        <w:rPr>
          <w:spacing w:val="-2"/>
        </w:rPr>
        <w:t> </w:t>
      </w:r>
      <w:r>
        <w:rPr/>
        <w:t>entrará en vigor, al día siguiente de</w:t>
      </w:r>
      <w:r>
        <w:rPr>
          <w:spacing w:val="-2"/>
        </w:rPr>
        <w:t> </w:t>
      </w:r>
      <w:r>
        <w:rPr/>
        <w:t>su publicación</w:t>
      </w:r>
      <w:r>
        <w:rPr>
          <w:spacing w:val="-2"/>
        </w:rPr>
        <w:t> </w:t>
      </w:r>
      <w:r>
        <w:rPr/>
        <w:t>en</w:t>
      </w:r>
      <w:r>
        <w:rPr>
          <w:spacing w:val="-2"/>
        </w:rPr>
        <w:t> </w:t>
      </w:r>
      <w:r>
        <w:rPr/>
        <w:t>el Periódico</w:t>
      </w:r>
      <w:r>
        <w:rPr>
          <w:spacing w:val="-2"/>
        </w:rPr>
        <w:t> </w:t>
      </w:r>
      <w:r>
        <w:rPr/>
        <w:t>Oficial del Estado de Hidalgo.</w:t>
      </w:r>
    </w:p>
    <w:p>
      <w:pPr>
        <w:pStyle w:val="BodyText"/>
        <w:spacing w:after="0"/>
        <w:jc w:val="both"/>
        <w:sectPr>
          <w:pgSz w:w="12240" w:h="15840"/>
          <w:pgMar w:header="6" w:footer="798" w:top="1740" w:bottom="980" w:left="1080" w:right="1080"/>
        </w:sectPr>
      </w:pPr>
    </w:p>
    <w:p>
      <w:pPr>
        <w:pStyle w:val="BodyText"/>
        <w:spacing w:before="84"/>
        <w:ind w:left="0"/>
      </w:pPr>
    </w:p>
    <w:p>
      <w:pPr>
        <w:spacing w:before="0"/>
        <w:ind w:left="4090" w:right="2911" w:hanging="629"/>
        <w:jc w:val="left"/>
        <w:rPr>
          <w:rFonts w:ascii="Arial"/>
          <w:i/>
          <w:sz w:val="20"/>
        </w:rPr>
      </w:pPr>
      <w:r>
        <w:rPr>
          <w:rFonts w:ascii="Arial"/>
          <w:i/>
          <w:sz w:val="20"/>
        </w:rPr>
        <w:t>P.O.</w:t>
      </w:r>
      <w:r>
        <w:rPr>
          <w:rFonts w:ascii="Arial"/>
          <w:i/>
          <w:spacing w:val="-9"/>
          <w:sz w:val="20"/>
        </w:rPr>
        <w:t> </w:t>
      </w:r>
      <w:r>
        <w:rPr>
          <w:rFonts w:ascii="Arial"/>
          <w:i/>
          <w:sz w:val="20"/>
        </w:rPr>
        <w:t>24</w:t>
      </w:r>
      <w:r>
        <w:rPr>
          <w:rFonts w:ascii="Arial"/>
          <w:i/>
          <w:spacing w:val="-9"/>
          <w:sz w:val="20"/>
        </w:rPr>
        <w:t> </w:t>
      </w:r>
      <w:r>
        <w:rPr>
          <w:rFonts w:ascii="Arial"/>
          <w:i/>
          <w:sz w:val="20"/>
        </w:rPr>
        <w:t>DE</w:t>
      </w:r>
      <w:r>
        <w:rPr>
          <w:rFonts w:ascii="Arial"/>
          <w:i/>
          <w:spacing w:val="-9"/>
          <w:sz w:val="20"/>
        </w:rPr>
        <w:t> </w:t>
      </w:r>
      <w:r>
        <w:rPr>
          <w:rFonts w:ascii="Arial"/>
          <w:i/>
          <w:sz w:val="20"/>
        </w:rPr>
        <w:t>NOVIEMBRE</w:t>
      </w:r>
      <w:r>
        <w:rPr>
          <w:rFonts w:ascii="Arial"/>
          <w:i/>
          <w:spacing w:val="-7"/>
          <w:sz w:val="20"/>
        </w:rPr>
        <w:t> </w:t>
      </w:r>
      <w:r>
        <w:rPr>
          <w:rFonts w:ascii="Arial"/>
          <w:i/>
          <w:sz w:val="20"/>
        </w:rPr>
        <w:t>DE</w:t>
      </w:r>
      <w:r>
        <w:rPr>
          <w:rFonts w:ascii="Arial"/>
          <w:i/>
          <w:spacing w:val="-9"/>
          <w:sz w:val="20"/>
        </w:rPr>
        <w:t> </w:t>
      </w:r>
      <w:r>
        <w:rPr>
          <w:rFonts w:ascii="Arial"/>
          <w:i/>
          <w:sz w:val="20"/>
        </w:rPr>
        <w:t>2022. ALCANCE CUATRO.</w:t>
      </w:r>
    </w:p>
    <w:p>
      <w:pPr>
        <w:pStyle w:val="BodyText"/>
        <w:spacing w:before="229"/>
        <w:ind w:right="345"/>
        <w:jc w:val="both"/>
      </w:pPr>
      <w:r>
        <w:rPr/>
        <w:t>ÚNICO. El presente Decreto entrará en vigor al día siguiente de su publicación en el Periódico Oficial del Estado de Hidalgo.</w:t>
      </w:r>
    </w:p>
    <w:p>
      <w:pPr>
        <w:pStyle w:val="BodyText"/>
        <w:ind w:left="0"/>
      </w:pPr>
    </w:p>
    <w:p>
      <w:pPr>
        <w:pStyle w:val="BodyText"/>
        <w:spacing w:before="229"/>
        <w:ind w:left="0"/>
      </w:pPr>
    </w:p>
    <w:p>
      <w:pPr>
        <w:spacing w:before="0"/>
        <w:ind w:left="4289" w:right="2911" w:hanging="524"/>
        <w:jc w:val="left"/>
        <w:rPr>
          <w:rFonts w:ascii="Arial"/>
          <w:i/>
          <w:sz w:val="20"/>
        </w:rPr>
      </w:pPr>
      <w:r>
        <w:rPr>
          <w:rFonts w:ascii="Arial"/>
          <w:i/>
          <w:sz w:val="20"/>
        </w:rPr>
        <w:t>P.O.</w:t>
      </w:r>
      <w:r>
        <w:rPr>
          <w:rFonts w:ascii="Arial"/>
          <w:i/>
          <w:spacing w:val="-9"/>
          <w:sz w:val="20"/>
        </w:rPr>
        <w:t> </w:t>
      </w:r>
      <w:r>
        <w:rPr>
          <w:rFonts w:ascii="Arial"/>
          <w:i/>
          <w:sz w:val="20"/>
        </w:rPr>
        <w:t>29</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2023. ALCANCE UNO.</w:t>
      </w:r>
    </w:p>
    <w:p>
      <w:pPr>
        <w:pStyle w:val="BodyText"/>
        <w:spacing w:before="1"/>
        <w:ind w:left="0"/>
        <w:rPr>
          <w:rFonts w:ascii="Arial"/>
          <w:i/>
        </w:rPr>
      </w:pPr>
    </w:p>
    <w:p>
      <w:pPr>
        <w:pStyle w:val="BodyText"/>
        <w:spacing w:before="1"/>
        <w:ind w:right="342"/>
        <w:jc w:val="both"/>
      </w:pPr>
      <w:r>
        <w:rPr/>
        <w:t>ÚNICO. El presente Decreto entrará en vigor al día siguiente de su publicación en el Periódico Oficial del Estado de Hidalgo.</w:t>
      </w:r>
    </w:p>
    <w:p>
      <w:pPr>
        <w:pStyle w:val="BodyText"/>
        <w:spacing w:before="229"/>
        <w:ind w:left="0"/>
      </w:pPr>
    </w:p>
    <w:p>
      <w:pPr>
        <w:spacing w:before="0"/>
        <w:ind w:left="4246" w:right="2903" w:hanging="456"/>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7"/>
          <w:sz w:val="20"/>
        </w:rPr>
        <w:t> </w:t>
      </w:r>
      <w:r>
        <w:rPr>
          <w:rFonts w:ascii="Arial"/>
          <w:i/>
          <w:sz w:val="20"/>
        </w:rPr>
        <w:t>DE</w:t>
      </w:r>
      <w:r>
        <w:rPr>
          <w:rFonts w:ascii="Arial"/>
          <w:i/>
          <w:spacing w:val="-8"/>
          <w:sz w:val="20"/>
        </w:rPr>
        <w:t> </w:t>
      </w:r>
      <w:r>
        <w:rPr>
          <w:rFonts w:ascii="Arial"/>
          <w:i/>
          <w:sz w:val="20"/>
        </w:rPr>
        <w:t>2023 ALCANCE TRES.</w:t>
      </w:r>
    </w:p>
    <w:p>
      <w:pPr>
        <w:pStyle w:val="BodyText"/>
        <w:spacing w:before="229"/>
        <w:ind w:right="342"/>
        <w:jc w:val="both"/>
      </w:pPr>
      <w:r>
        <w:rPr/>
        <w:t>PRIMERO. El presente Decreto entrará en vigor al día siguiente de su publicación en el Periódico Oficial del Estado de Hidalgo.</w:t>
      </w:r>
    </w:p>
    <w:p>
      <w:pPr>
        <w:pStyle w:val="BodyText"/>
        <w:spacing w:before="1"/>
        <w:ind w:left="0"/>
      </w:pPr>
    </w:p>
    <w:p>
      <w:pPr>
        <w:pStyle w:val="BodyText"/>
        <w:ind w:right="345"/>
        <w:jc w:val="both"/>
      </w:pPr>
      <w:r>
        <w:rPr/>
        <w:t>SEGUNDO. A partir de la entrada en vigor del presente Decreto, la Secretaría de Salud del Estado, en coordinación con el organismo descentralizado Servicios de Salud de la entidad, difundirá la aprobación de la presente adición a la Ley, así como las características para la expedición de las correspondientes licencias médicas en el segundo nivel de atención en salud.</w:t>
      </w:r>
    </w:p>
    <w:p>
      <w:pPr>
        <w:pStyle w:val="BodyText"/>
        <w:ind w:left="0"/>
      </w:pPr>
    </w:p>
    <w:p>
      <w:pPr>
        <w:pStyle w:val="BodyText"/>
        <w:ind w:right="339"/>
        <w:jc w:val="both"/>
      </w:pPr>
      <w:r>
        <w:rPr/>
        <w:t>TERCERO. Dentro del término de sesenta días naturales contados a partir de la entrada en vigor del presente Decreto, las autoridades de los tres Poderes del Estado, así como los organismos descentralizados de la Administración Pública Estatal y los Ayuntamientos de la entidad, deberán armonizar su reglamentación interna con arreglo al contenido de la presente reforma.</w:t>
      </w:r>
    </w:p>
    <w:p>
      <w:pPr>
        <w:pStyle w:val="BodyText"/>
        <w:ind w:left="0"/>
      </w:pPr>
    </w:p>
    <w:p>
      <w:pPr>
        <w:pStyle w:val="BodyText"/>
        <w:ind w:left="0"/>
      </w:pPr>
    </w:p>
    <w:p>
      <w:pPr>
        <w:spacing w:before="1"/>
        <w:ind w:left="4246" w:right="2911" w:hanging="514"/>
        <w:jc w:val="left"/>
        <w:rPr>
          <w:rFonts w:ascii="Arial"/>
          <w:i/>
          <w:sz w:val="20"/>
        </w:rPr>
      </w:pPr>
      <w:r>
        <w:rPr>
          <w:rFonts w:ascii="Arial"/>
          <w:i/>
          <w:sz w:val="20"/>
        </w:rPr>
        <w:t>P.O.</w:t>
      </w:r>
      <w:r>
        <w:rPr>
          <w:rFonts w:ascii="Arial"/>
          <w:i/>
          <w:spacing w:val="-8"/>
          <w:sz w:val="20"/>
        </w:rPr>
        <w:t> </w:t>
      </w:r>
      <w:r>
        <w:rPr>
          <w:rFonts w:ascii="Arial"/>
          <w:i/>
          <w:sz w:val="20"/>
        </w:rPr>
        <w:t>19</w:t>
      </w:r>
      <w:r>
        <w:rPr>
          <w:rFonts w:ascii="Arial"/>
          <w:i/>
          <w:spacing w:val="-8"/>
          <w:sz w:val="20"/>
        </w:rPr>
        <w:t> </w:t>
      </w:r>
      <w:r>
        <w:rPr>
          <w:rFonts w:ascii="Arial"/>
          <w:i/>
          <w:sz w:val="20"/>
        </w:rPr>
        <w:t>DE</w:t>
      </w:r>
      <w:r>
        <w:rPr>
          <w:rFonts w:ascii="Arial"/>
          <w:i/>
          <w:spacing w:val="-8"/>
          <w:sz w:val="20"/>
        </w:rPr>
        <w:t> </w:t>
      </w:r>
      <w:r>
        <w:rPr>
          <w:rFonts w:ascii="Arial"/>
          <w:i/>
          <w:sz w:val="20"/>
        </w:rPr>
        <w:t>ENERO</w:t>
      </w:r>
      <w:r>
        <w:rPr>
          <w:rFonts w:ascii="Arial"/>
          <w:i/>
          <w:spacing w:val="-7"/>
          <w:sz w:val="20"/>
        </w:rPr>
        <w:t> </w:t>
      </w:r>
      <w:r>
        <w:rPr>
          <w:rFonts w:ascii="Arial"/>
          <w:i/>
          <w:sz w:val="20"/>
        </w:rPr>
        <w:t>DE</w:t>
      </w:r>
      <w:r>
        <w:rPr>
          <w:rFonts w:ascii="Arial"/>
          <w:i/>
          <w:spacing w:val="-8"/>
          <w:sz w:val="20"/>
        </w:rPr>
        <w:t> </w:t>
      </w:r>
      <w:r>
        <w:rPr>
          <w:rFonts w:ascii="Arial"/>
          <w:i/>
          <w:sz w:val="20"/>
        </w:rPr>
        <w:t>2024 ALCANCE TRES.</w:t>
      </w:r>
    </w:p>
    <w:p>
      <w:pPr>
        <w:pStyle w:val="BodyText"/>
        <w:spacing w:before="229"/>
        <w:jc w:val="both"/>
      </w:pPr>
      <w:r>
        <w:rPr/>
        <w:t>ÚNICO.</w:t>
      </w:r>
      <w:r>
        <w:rPr>
          <w:spacing w:val="-7"/>
        </w:rPr>
        <w:t> </w:t>
      </w:r>
      <w:r>
        <w:rPr/>
        <w:t>El</w:t>
      </w:r>
      <w:r>
        <w:rPr>
          <w:spacing w:val="-6"/>
        </w:rPr>
        <w:t> </w:t>
      </w:r>
      <w:r>
        <w:rPr/>
        <w:t>presente</w:t>
      </w:r>
      <w:r>
        <w:rPr>
          <w:spacing w:val="-5"/>
        </w:rPr>
        <w:t> </w:t>
      </w:r>
      <w:r>
        <w:rPr/>
        <w:t>Decreto</w:t>
      </w:r>
      <w:r>
        <w:rPr>
          <w:spacing w:val="-6"/>
        </w:rPr>
        <w:t> </w:t>
      </w:r>
      <w:r>
        <w:rPr/>
        <w:t>entrará</w:t>
      </w:r>
      <w:r>
        <w:rPr>
          <w:spacing w:val="-6"/>
        </w:rPr>
        <w:t> </w:t>
      </w:r>
      <w:r>
        <w:rPr/>
        <w:t>en</w:t>
      </w:r>
      <w:r>
        <w:rPr>
          <w:spacing w:val="-4"/>
        </w:rPr>
        <w:t> </w:t>
      </w:r>
      <w:r>
        <w:rPr/>
        <w:t>vigor</w:t>
      </w:r>
      <w:r>
        <w:rPr>
          <w:spacing w:val="-3"/>
        </w:rPr>
        <w:t> </w:t>
      </w:r>
      <w:r>
        <w:rPr/>
        <w:t>al</w:t>
      </w:r>
      <w:r>
        <w:rPr>
          <w:spacing w:val="-5"/>
        </w:rPr>
        <w:t> </w:t>
      </w:r>
      <w:r>
        <w:rPr/>
        <w:t>día</w:t>
      </w:r>
      <w:r>
        <w:rPr>
          <w:spacing w:val="-7"/>
        </w:rPr>
        <w:t> </w:t>
      </w:r>
      <w:r>
        <w:rPr/>
        <w:t>siguiente</w:t>
      </w:r>
      <w:r>
        <w:rPr>
          <w:spacing w:val="-5"/>
        </w:rPr>
        <w:t> </w:t>
      </w:r>
      <w:r>
        <w:rPr/>
        <w:t>de</w:t>
      </w:r>
      <w:r>
        <w:rPr>
          <w:spacing w:val="-7"/>
        </w:rPr>
        <w:t> </w:t>
      </w:r>
      <w:r>
        <w:rPr/>
        <w:t>su</w:t>
      </w:r>
      <w:r>
        <w:rPr>
          <w:spacing w:val="-5"/>
        </w:rPr>
        <w:t> </w:t>
      </w:r>
      <w:r>
        <w:rPr>
          <w:spacing w:val="-2"/>
        </w:rPr>
        <w:t>publicación.</w:t>
      </w:r>
    </w:p>
    <w:p>
      <w:pPr>
        <w:pStyle w:val="BodyText"/>
        <w:ind w:left="0"/>
      </w:pPr>
    </w:p>
    <w:p>
      <w:pPr>
        <w:pStyle w:val="BodyText"/>
        <w:spacing w:before="1"/>
        <w:ind w:left="0"/>
      </w:pPr>
    </w:p>
    <w:p>
      <w:pPr>
        <w:spacing w:before="0"/>
        <w:ind w:left="4294" w:right="2911" w:hanging="528"/>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2024.</w:t>
      </w:r>
      <w:r>
        <w:rPr>
          <w:rFonts w:ascii="Arial"/>
          <w:i/>
          <w:sz w:val="20"/>
        </w:rPr>
        <w:t> ALCANCE DOS.</w:t>
      </w:r>
    </w:p>
    <w:p>
      <w:pPr>
        <w:pStyle w:val="BodyText"/>
        <w:spacing w:before="229"/>
        <w:ind w:right="345"/>
        <w:jc w:val="both"/>
      </w:pPr>
      <w:r>
        <w:rPr/>
        <w:t>ÚNICO. El presente Decreto entrará en vigor al día siguiente de su publicación en el Periódico Oficial del Estado de Hidalgo.</w:t>
      </w:r>
    </w:p>
    <w:p>
      <w:pPr>
        <w:pStyle w:val="BodyText"/>
        <w:ind w:left="0"/>
      </w:pPr>
    </w:p>
    <w:p>
      <w:pPr>
        <w:pStyle w:val="BodyText"/>
        <w:spacing w:before="2"/>
        <w:ind w:left="0"/>
      </w:pPr>
    </w:p>
    <w:p>
      <w:pPr>
        <w:spacing w:before="0"/>
        <w:ind w:left="4272" w:right="2911" w:hanging="540"/>
        <w:jc w:val="left"/>
        <w:rPr>
          <w:rFonts w:ascii="Arial"/>
          <w:b/>
          <w:i/>
          <w:sz w:val="20"/>
        </w:rPr>
      </w:pPr>
      <w:r>
        <w:rPr>
          <w:rFonts w:ascii="Arial"/>
          <w:b/>
          <w:i/>
          <w:sz w:val="20"/>
        </w:rPr>
        <w:t>P.O.</w:t>
      </w:r>
      <w:r>
        <w:rPr>
          <w:rFonts w:ascii="Arial"/>
          <w:b/>
          <w:i/>
          <w:spacing w:val="-8"/>
          <w:sz w:val="20"/>
        </w:rPr>
        <w:t> </w:t>
      </w:r>
      <w:r>
        <w:rPr>
          <w:rFonts w:ascii="Arial"/>
          <w:b/>
          <w:i/>
          <w:sz w:val="20"/>
        </w:rPr>
        <w:t>28</w:t>
      </w:r>
      <w:r>
        <w:rPr>
          <w:rFonts w:ascii="Arial"/>
          <w:b/>
          <w:i/>
          <w:spacing w:val="-8"/>
          <w:sz w:val="20"/>
        </w:rPr>
        <w:t> </w:t>
      </w:r>
      <w:r>
        <w:rPr>
          <w:rFonts w:ascii="Arial"/>
          <w:b/>
          <w:i/>
          <w:sz w:val="20"/>
        </w:rPr>
        <w:t>DE</w:t>
      </w:r>
      <w:r>
        <w:rPr>
          <w:rFonts w:ascii="Arial"/>
          <w:b/>
          <w:i/>
          <w:spacing w:val="-8"/>
          <w:sz w:val="20"/>
        </w:rPr>
        <w:t> </w:t>
      </w:r>
      <w:r>
        <w:rPr>
          <w:rFonts w:ascii="Arial"/>
          <w:b/>
          <w:i/>
          <w:sz w:val="20"/>
        </w:rPr>
        <w:t>ENERO</w:t>
      </w:r>
      <w:r>
        <w:rPr>
          <w:rFonts w:ascii="Arial"/>
          <w:b/>
          <w:i/>
          <w:spacing w:val="-7"/>
          <w:sz w:val="20"/>
        </w:rPr>
        <w:t> </w:t>
      </w:r>
      <w:r>
        <w:rPr>
          <w:rFonts w:ascii="Arial"/>
          <w:b/>
          <w:i/>
          <w:sz w:val="20"/>
        </w:rPr>
        <w:t>DE</w:t>
      </w:r>
      <w:r>
        <w:rPr>
          <w:rFonts w:ascii="Arial"/>
          <w:b/>
          <w:i/>
          <w:spacing w:val="-8"/>
          <w:sz w:val="20"/>
        </w:rPr>
        <w:t> </w:t>
      </w:r>
      <w:r>
        <w:rPr>
          <w:rFonts w:ascii="Arial"/>
          <w:b/>
          <w:i/>
          <w:sz w:val="20"/>
        </w:rPr>
        <w:t>2025 ALCANCE UNO.</w:t>
      </w:r>
    </w:p>
    <w:p>
      <w:pPr>
        <w:spacing w:before="229"/>
        <w:ind w:left="338" w:right="343" w:firstLine="0"/>
        <w:jc w:val="both"/>
        <w:rPr>
          <w:rFonts w:ascii="Arial" w:hAnsi="Arial"/>
          <w:b/>
          <w:sz w:val="20"/>
        </w:rPr>
      </w:pPr>
      <w:r>
        <w:rPr>
          <w:rFonts w:ascii="Arial" w:hAnsi="Arial"/>
          <w:b/>
          <w:sz w:val="20"/>
        </w:rPr>
        <w:t>ÚNICO. El presente Decreto entrará en vigor al día siguiente de su publicación en el Periódico Oficial del Estado de Hidalgo.</w:t>
      </w:r>
    </w:p>
    <w:sectPr>
      <w:pgSz w:w="12240" w:h="15840"/>
      <w:pgMar w:header="6" w:footer="798" w:top="1740" w:bottom="9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Microsoft Sans Serif">
    <w:altName w:val="Microsoft Sans Serif"/>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028224">
              <wp:simplePos x="0" y="0"/>
              <wp:positionH relativeFrom="page">
                <wp:posOffset>6546850</wp:posOffset>
              </wp:positionH>
              <wp:positionV relativeFrom="page">
                <wp:posOffset>9411939</wp:posOffset>
              </wp:positionV>
              <wp:extent cx="163830" cy="1397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3830" cy="139700"/>
                      </a:xfrm>
                      <a:prstGeom prst="rect">
                        <a:avLst/>
                      </a:prstGeom>
                    </wps:spPr>
                    <wps:txbx>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15.5pt;margin-top:741.097595pt;width:12.9pt;height:11pt;mso-position-horizontal-relative:page;mso-position-vertical-relative:page;z-index:-16288256" type="#_x0000_t202" id="docshape2" filled="false" stroked="false">
              <v:textbox inset="0,0,0,0">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7027200">
          <wp:simplePos x="0" y="0"/>
          <wp:positionH relativeFrom="page">
            <wp:posOffset>0</wp:posOffset>
          </wp:positionH>
          <wp:positionV relativeFrom="page">
            <wp:posOffset>3810</wp:posOffset>
          </wp:positionV>
          <wp:extent cx="7772400"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2400" cy="1076325"/>
                  </a:xfrm>
                  <a:prstGeom prst="rect">
                    <a:avLst/>
                  </a:prstGeom>
                </pic:spPr>
              </pic:pic>
            </a:graphicData>
          </a:graphic>
        </wp:anchor>
      </w:drawing>
    </w:r>
    <w:r>
      <w:rPr/>
      <mc:AlternateContent>
        <mc:Choice Requires="wps">
          <w:drawing>
            <wp:anchor distT="0" distB="0" distL="0" distR="0" allowOverlap="1" layoutInCell="1" locked="0" behindDoc="1" simplePos="0" relativeHeight="487027712">
              <wp:simplePos x="0" y="0"/>
              <wp:positionH relativeFrom="page">
                <wp:posOffset>3308730</wp:posOffset>
              </wp:positionH>
              <wp:positionV relativeFrom="page">
                <wp:posOffset>624585</wp:posOffset>
              </wp:positionV>
              <wp:extent cx="3577590" cy="41465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577590" cy="414655"/>
                      </a:xfrm>
                      <a:prstGeom prst="rect">
                        <a:avLst/>
                      </a:prstGeom>
                    </wps:spPr>
                    <wps:txbx>
                      <w:txbxContent>
                        <w:p>
                          <w:pPr>
                            <w:spacing w:before="12"/>
                            <w:ind w:left="509" w:right="21" w:hanging="49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4"/>
                              <w:sz w:val="18"/>
                            </w:rPr>
                            <w:t> </w:t>
                          </w:r>
                          <w:r>
                            <w:rPr>
                              <w:rFonts w:ascii="Times New Roman" w:hAnsi="Times New Roman"/>
                              <w:b/>
                              <w:i/>
                              <w:color w:val="808080"/>
                              <w:sz w:val="18"/>
                            </w:rPr>
                            <w:t>los</w:t>
                          </w:r>
                          <w:r>
                            <w:rPr>
                              <w:rFonts w:ascii="Times New Roman" w:hAnsi="Times New Roman"/>
                              <w:b/>
                              <w:i/>
                              <w:color w:val="808080"/>
                              <w:spacing w:val="-3"/>
                              <w:sz w:val="18"/>
                            </w:rPr>
                            <w:t> </w:t>
                          </w:r>
                          <w:r>
                            <w:rPr>
                              <w:rFonts w:ascii="Times New Roman" w:hAnsi="Times New Roman"/>
                              <w:b/>
                              <w:i/>
                              <w:color w:val="808080"/>
                              <w:sz w:val="18"/>
                            </w:rPr>
                            <w:t>Trabajadores</w:t>
                          </w:r>
                          <w:r>
                            <w:rPr>
                              <w:rFonts w:ascii="Times New Roman" w:hAnsi="Times New Roman"/>
                              <w:b/>
                              <w:i/>
                              <w:color w:val="808080"/>
                              <w:spacing w:val="-3"/>
                              <w:sz w:val="18"/>
                            </w:rPr>
                            <w:t> </w:t>
                          </w:r>
                          <w:r>
                            <w:rPr>
                              <w:rFonts w:ascii="Times New Roman" w:hAnsi="Times New Roman"/>
                              <w:b/>
                              <w:i/>
                              <w:color w:val="808080"/>
                              <w:sz w:val="18"/>
                            </w:rPr>
                            <w:t>al</w:t>
                          </w:r>
                          <w:r>
                            <w:rPr>
                              <w:rFonts w:ascii="Times New Roman" w:hAnsi="Times New Roman"/>
                              <w:b/>
                              <w:i/>
                              <w:color w:val="808080"/>
                              <w:spacing w:val="-5"/>
                              <w:sz w:val="18"/>
                            </w:rPr>
                            <w:t> </w:t>
                          </w:r>
                          <w:r>
                            <w:rPr>
                              <w:rFonts w:ascii="Times New Roman" w:hAnsi="Times New Roman"/>
                              <w:b/>
                              <w:i/>
                              <w:color w:val="808080"/>
                              <w:sz w:val="18"/>
                            </w:rPr>
                            <w:t>Servicio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4"/>
                              <w:sz w:val="18"/>
                            </w:rPr>
                            <w:t> </w:t>
                          </w:r>
                          <w:r>
                            <w:rPr>
                              <w:rFonts w:ascii="Times New Roman" w:hAnsi="Times New Roman"/>
                              <w:b/>
                              <w:i/>
                              <w:color w:val="808080"/>
                              <w:sz w:val="18"/>
                            </w:rPr>
                            <w:t>los</w:t>
                          </w:r>
                          <w:r>
                            <w:rPr>
                              <w:rFonts w:ascii="Times New Roman" w:hAnsi="Times New Roman"/>
                              <w:b/>
                              <w:i/>
                              <w:color w:val="808080"/>
                              <w:spacing w:val="-3"/>
                              <w:sz w:val="18"/>
                            </w:rPr>
                            <w:t> </w:t>
                          </w:r>
                          <w:r>
                            <w:rPr>
                              <w:rFonts w:ascii="Times New Roman" w:hAnsi="Times New Roman"/>
                              <w:b/>
                              <w:i/>
                              <w:color w:val="808080"/>
                              <w:sz w:val="18"/>
                            </w:rPr>
                            <w:t>Gobiernos</w:t>
                          </w:r>
                          <w:r>
                            <w:rPr>
                              <w:rFonts w:ascii="Times New Roman" w:hAnsi="Times New Roman"/>
                              <w:b/>
                              <w:i/>
                              <w:color w:val="808080"/>
                              <w:spacing w:val="-3"/>
                              <w:sz w:val="18"/>
                            </w:rPr>
                            <w:t> </w:t>
                          </w:r>
                          <w:r>
                            <w:rPr>
                              <w:rFonts w:ascii="Times New Roman" w:hAnsi="Times New Roman"/>
                              <w:b/>
                              <w:i/>
                              <w:color w:val="808080"/>
                              <w:sz w:val="18"/>
                            </w:rPr>
                            <w:t>Estatal</w:t>
                          </w:r>
                          <w:r>
                            <w:rPr>
                              <w:rFonts w:ascii="Times New Roman" w:hAnsi="Times New Roman"/>
                              <w:b/>
                              <w:i/>
                              <w:color w:val="808080"/>
                              <w:spacing w:val="-5"/>
                              <w:sz w:val="18"/>
                            </w:rPr>
                            <w:t> </w:t>
                          </w:r>
                          <w:r>
                            <w:rPr>
                              <w:rFonts w:ascii="Times New Roman" w:hAnsi="Times New Roman"/>
                              <w:b/>
                              <w:i/>
                              <w:color w:val="808080"/>
                              <w:sz w:val="18"/>
                            </w:rPr>
                            <w:t>y</w:t>
                          </w:r>
                          <w:r>
                            <w:rPr>
                              <w:rFonts w:ascii="Times New Roman" w:hAnsi="Times New Roman"/>
                              <w:b/>
                              <w:i/>
                              <w:color w:val="808080"/>
                              <w:spacing w:val="-4"/>
                              <w:sz w:val="18"/>
                            </w:rPr>
                            <w:t> </w:t>
                          </w:r>
                          <w:r>
                            <w:rPr>
                              <w:rFonts w:ascii="Times New Roman" w:hAnsi="Times New Roman"/>
                              <w:b/>
                              <w:i/>
                              <w:color w:val="808080"/>
                              <w:sz w:val="18"/>
                            </w:rPr>
                            <w:t>Municipales, así</w:t>
                          </w:r>
                          <w:r>
                            <w:rPr>
                              <w:rFonts w:ascii="Times New Roman" w:hAnsi="Times New Roman"/>
                              <w:b/>
                              <w:i/>
                              <w:color w:val="808080"/>
                              <w:spacing w:val="-2"/>
                              <w:sz w:val="18"/>
                            </w:rPr>
                            <w:t> </w:t>
                          </w:r>
                          <w:r>
                            <w:rPr>
                              <w:rFonts w:ascii="Times New Roman" w:hAnsi="Times New Roman"/>
                              <w:b/>
                              <w:i/>
                              <w:color w:val="808080"/>
                              <w:sz w:val="18"/>
                            </w:rPr>
                            <w:t>como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los</w:t>
                          </w:r>
                          <w:r>
                            <w:rPr>
                              <w:rFonts w:ascii="Times New Roman" w:hAnsi="Times New Roman"/>
                              <w:b/>
                              <w:i/>
                              <w:color w:val="808080"/>
                              <w:spacing w:val="-1"/>
                              <w:sz w:val="18"/>
                            </w:rPr>
                            <w:t> </w:t>
                          </w:r>
                          <w:r>
                            <w:rPr>
                              <w:rFonts w:ascii="Times New Roman" w:hAnsi="Times New Roman"/>
                              <w:b/>
                              <w:i/>
                              <w:color w:val="808080"/>
                              <w:sz w:val="18"/>
                            </w:rPr>
                            <w:t>Organismos</w:t>
                          </w:r>
                          <w:r>
                            <w:rPr>
                              <w:rFonts w:ascii="Times New Roman" w:hAnsi="Times New Roman"/>
                              <w:b/>
                              <w:i/>
                              <w:color w:val="808080"/>
                              <w:spacing w:val="-1"/>
                              <w:sz w:val="18"/>
                            </w:rPr>
                            <w:t> </w:t>
                          </w:r>
                          <w:r>
                            <w:rPr>
                              <w:rFonts w:ascii="Times New Roman" w:hAnsi="Times New Roman"/>
                              <w:b/>
                              <w:i/>
                              <w:color w:val="808080"/>
                              <w:sz w:val="18"/>
                            </w:rPr>
                            <w:t>Descentralizados</w:t>
                          </w:r>
                          <w:r>
                            <w:rPr>
                              <w:rFonts w:ascii="Times New Roman" w:hAnsi="Times New Roman"/>
                              <w:b/>
                              <w:i/>
                              <w:color w:val="808080"/>
                              <w:spacing w:val="-1"/>
                              <w:sz w:val="18"/>
                            </w:rPr>
                            <w:t> </w:t>
                          </w:r>
                          <w:r>
                            <w:rPr>
                              <w:rFonts w:ascii="Times New Roman" w:hAnsi="Times New Roman"/>
                              <w:b/>
                              <w:i/>
                              <w:color w:val="808080"/>
                              <w:sz w:val="18"/>
                            </w:rPr>
                            <w:t>del</w:t>
                          </w:r>
                          <w:r>
                            <w:rPr>
                              <w:rFonts w:ascii="Times New Roman" w:hAnsi="Times New Roman"/>
                              <w:b/>
                              <w:i/>
                              <w:color w:val="808080"/>
                              <w:spacing w:val="-1"/>
                              <w:sz w:val="18"/>
                            </w:rPr>
                            <w:t> </w:t>
                          </w:r>
                          <w:r>
                            <w:rPr>
                              <w:rFonts w:ascii="Times New Roman" w:hAnsi="Times New Roman"/>
                              <w:b/>
                              <w:i/>
                              <w:color w:val="808080"/>
                              <w:sz w:val="18"/>
                            </w:rPr>
                            <w:t>Estado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Hidalgo.</w:t>
                          </w:r>
                        </w:p>
                        <w:p>
                          <w:pPr>
                            <w:spacing w:line="206"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60.529999pt;margin-top:49.179981pt;width:281.7pt;height:32.65pt;mso-position-horizontal-relative:page;mso-position-vertical-relative:page;z-index:-16288768" type="#_x0000_t202" id="docshape1" filled="false" stroked="false">
              <v:textbox inset="0,0,0,0">
                <w:txbxContent>
                  <w:p>
                    <w:pPr>
                      <w:spacing w:before="12"/>
                      <w:ind w:left="509" w:right="21" w:hanging="49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4"/>
                        <w:sz w:val="18"/>
                      </w:rPr>
                      <w:t> </w:t>
                    </w:r>
                    <w:r>
                      <w:rPr>
                        <w:rFonts w:ascii="Times New Roman" w:hAnsi="Times New Roman"/>
                        <w:b/>
                        <w:i/>
                        <w:color w:val="808080"/>
                        <w:sz w:val="18"/>
                      </w:rPr>
                      <w:t>los</w:t>
                    </w:r>
                    <w:r>
                      <w:rPr>
                        <w:rFonts w:ascii="Times New Roman" w:hAnsi="Times New Roman"/>
                        <w:b/>
                        <w:i/>
                        <w:color w:val="808080"/>
                        <w:spacing w:val="-3"/>
                        <w:sz w:val="18"/>
                      </w:rPr>
                      <w:t> </w:t>
                    </w:r>
                    <w:r>
                      <w:rPr>
                        <w:rFonts w:ascii="Times New Roman" w:hAnsi="Times New Roman"/>
                        <w:b/>
                        <w:i/>
                        <w:color w:val="808080"/>
                        <w:sz w:val="18"/>
                      </w:rPr>
                      <w:t>Trabajadores</w:t>
                    </w:r>
                    <w:r>
                      <w:rPr>
                        <w:rFonts w:ascii="Times New Roman" w:hAnsi="Times New Roman"/>
                        <w:b/>
                        <w:i/>
                        <w:color w:val="808080"/>
                        <w:spacing w:val="-3"/>
                        <w:sz w:val="18"/>
                      </w:rPr>
                      <w:t> </w:t>
                    </w:r>
                    <w:r>
                      <w:rPr>
                        <w:rFonts w:ascii="Times New Roman" w:hAnsi="Times New Roman"/>
                        <w:b/>
                        <w:i/>
                        <w:color w:val="808080"/>
                        <w:sz w:val="18"/>
                      </w:rPr>
                      <w:t>al</w:t>
                    </w:r>
                    <w:r>
                      <w:rPr>
                        <w:rFonts w:ascii="Times New Roman" w:hAnsi="Times New Roman"/>
                        <w:b/>
                        <w:i/>
                        <w:color w:val="808080"/>
                        <w:spacing w:val="-5"/>
                        <w:sz w:val="18"/>
                      </w:rPr>
                      <w:t> </w:t>
                    </w:r>
                    <w:r>
                      <w:rPr>
                        <w:rFonts w:ascii="Times New Roman" w:hAnsi="Times New Roman"/>
                        <w:b/>
                        <w:i/>
                        <w:color w:val="808080"/>
                        <w:sz w:val="18"/>
                      </w:rPr>
                      <w:t>Servicio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4"/>
                        <w:sz w:val="18"/>
                      </w:rPr>
                      <w:t> </w:t>
                    </w:r>
                    <w:r>
                      <w:rPr>
                        <w:rFonts w:ascii="Times New Roman" w:hAnsi="Times New Roman"/>
                        <w:b/>
                        <w:i/>
                        <w:color w:val="808080"/>
                        <w:sz w:val="18"/>
                      </w:rPr>
                      <w:t>los</w:t>
                    </w:r>
                    <w:r>
                      <w:rPr>
                        <w:rFonts w:ascii="Times New Roman" w:hAnsi="Times New Roman"/>
                        <w:b/>
                        <w:i/>
                        <w:color w:val="808080"/>
                        <w:spacing w:val="-3"/>
                        <w:sz w:val="18"/>
                      </w:rPr>
                      <w:t> </w:t>
                    </w:r>
                    <w:r>
                      <w:rPr>
                        <w:rFonts w:ascii="Times New Roman" w:hAnsi="Times New Roman"/>
                        <w:b/>
                        <w:i/>
                        <w:color w:val="808080"/>
                        <w:sz w:val="18"/>
                      </w:rPr>
                      <w:t>Gobiernos</w:t>
                    </w:r>
                    <w:r>
                      <w:rPr>
                        <w:rFonts w:ascii="Times New Roman" w:hAnsi="Times New Roman"/>
                        <w:b/>
                        <w:i/>
                        <w:color w:val="808080"/>
                        <w:spacing w:val="-3"/>
                        <w:sz w:val="18"/>
                      </w:rPr>
                      <w:t> </w:t>
                    </w:r>
                    <w:r>
                      <w:rPr>
                        <w:rFonts w:ascii="Times New Roman" w:hAnsi="Times New Roman"/>
                        <w:b/>
                        <w:i/>
                        <w:color w:val="808080"/>
                        <w:sz w:val="18"/>
                      </w:rPr>
                      <w:t>Estatal</w:t>
                    </w:r>
                    <w:r>
                      <w:rPr>
                        <w:rFonts w:ascii="Times New Roman" w:hAnsi="Times New Roman"/>
                        <w:b/>
                        <w:i/>
                        <w:color w:val="808080"/>
                        <w:spacing w:val="-5"/>
                        <w:sz w:val="18"/>
                      </w:rPr>
                      <w:t> </w:t>
                    </w:r>
                    <w:r>
                      <w:rPr>
                        <w:rFonts w:ascii="Times New Roman" w:hAnsi="Times New Roman"/>
                        <w:b/>
                        <w:i/>
                        <w:color w:val="808080"/>
                        <w:sz w:val="18"/>
                      </w:rPr>
                      <w:t>y</w:t>
                    </w:r>
                    <w:r>
                      <w:rPr>
                        <w:rFonts w:ascii="Times New Roman" w:hAnsi="Times New Roman"/>
                        <w:b/>
                        <w:i/>
                        <w:color w:val="808080"/>
                        <w:spacing w:val="-4"/>
                        <w:sz w:val="18"/>
                      </w:rPr>
                      <w:t> </w:t>
                    </w:r>
                    <w:r>
                      <w:rPr>
                        <w:rFonts w:ascii="Times New Roman" w:hAnsi="Times New Roman"/>
                        <w:b/>
                        <w:i/>
                        <w:color w:val="808080"/>
                        <w:sz w:val="18"/>
                      </w:rPr>
                      <w:t>Municipales, así</w:t>
                    </w:r>
                    <w:r>
                      <w:rPr>
                        <w:rFonts w:ascii="Times New Roman" w:hAnsi="Times New Roman"/>
                        <w:b/>
                        <w:i/>
                        <w:color w:val="808080"/>
                        <w:spacing w:val="-2"/>
                        <w:sz w:val="18"/>
                      </w:rPr>
                      <w:t> </w:t>
                    </w:r>
                    <w:r>
                      <w:rPr>
                        <w:rFonts w:ascii="Times New Roman" w:hAnsi="Times New Roman"/>
                        <w:b/>
                        <w:i/>
                        <w:color w:val="808080"/>
                        <w:sz w:val="18"/>
                      </w:rPr>
                      <w:t>como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los</w:t>
                    </w:r>
                    <w:r>
                      <w:rPr>
                        <w:rFonts w:ascii="Times New Roman" w:hAnsi="Times New Roman"/>
                        <w:b/>
                        <w:i/>
                        <w:color w:val="808080"/>
                        <w:spacing w:val="-1"/>
                        <w:sz w:val="18"/>
                      </w:rPr>
                      <w:t> </w:t>
                    </w:r>
                    <w:r>
                      <w:rPr>
                        <w:rFonts w:ascii="Times New Roman" w:hAnsi="Times New Roman"/>
                        <w:b/>
                        <w:i/>
                        <w:color w:val="808080"/>
                        <w:sz w:val="18"/>
                      </w:rPr>
                      <w:t>Organismos</w:t>
                    </w:r>
                    <w:r>
                      <w:rPr>
                        <w:rFonts w:ascii="Times New Roman" w:hAnsi="Times New Roman"/>
                        <w:b/>
                        <w:i/>
                        <w:color w:val="808080"/>
                        <w:spacing w:val="-1"/>
                        <w:sz w:val="18"/>
                      </w:rPr>
                      <w:t> </w:t>
                    </w:r>
                    <w:r>
                      <w:rPr>
                        <w:rFonts w:ascii="Times New Roman" w:hAnsi="Times New Roman"/>
                        <w:b/>
                        <w:i/>
                        <w:color w:val="808080"/>
                        <w:sz w:val="18"/>
                      </w:rPr>
                      <w:t>Descentralizados</w:t>
                    </w:r>
                    <w:r>
                      <w:rPr>
                        <w:rFonts w:ascii="Times New Roman" w:hAnsi="Times New Roman"/>
                        <w:b/>
                        <w:i/>
                        <w:color w:val="808080"/>
                        <w:spacing w:val="-1"/>
                        <w:sz w:val="18"/>
                      </w:rPr>
                      <w:t> </w:t>
                    </w:r>
                    <w:r>
                      <w:rPr>
                        <w:rFonts w:ascii="Times New Roman" w:hAnsi="Times New Roman"/>
                        <w:b/>
                        <w:i/>
                        <w:color w:val="808080"/>
                        <w:sz w:val="18"/>
                      </w:rPr>
                      <w:t>del</w:t>
                    </w:r>
                    <w:r>
                      <w:rPr>
                        <w:rFonts w:ascii="Times New Roman" w:hAnsi="Times New Roman"/>
                        <w:b/>
                        <w:i/>
                        <w:color w:val="808080"/>
                        <w:spacing w:val="-1"/>
                        <w:sz w:val="18"/>
                      </w:rPr>
                      <w:t> </w:t>
                    </w:r>
                    <w:r>
                      <w:rPr>
                        <w:rFonts w:ascii="Times New Roman" w:hAnsi="Times New Roman"/>
                        <w:b/>
                        <w:i/>
                        <w:color w:val="808080"/>
                        <w:sz w:val="18"/>
                      </w:rPr>
                      <w:t>Estado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Hidalgo.</w:t>
                    </w:r>
                  </w:p>
                  <w:p>
                    <w:pPr>
                      <w:spacing w:line="206"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1"/>
      <w:numFmt w:val="upperLetter"/>
      <w:lvlText w:val="%1)"/>
      <w:lvlJc w:val="left"/>
      <w:pPr>
        <w:ind w:left="593" w:hanging="255"/>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548" w:hanging="255"/>
      </w:pPr>
      <w:rPr>
        <w:rFonts w:hint="default"/>
        <w:lang w:val="es-ES" w:eastAsia="en-US" w:bidi="ar-SA"/>
      </w:rPr>
    </w:lvl>
    <w:lvl w:ilvl="2">
      <w:start w:val="0"/>
      <w:numFmt w:val="bullet"/>
      <w:lvlText w:val="•"/>
      <w:lvlJc w:val="left"/>
      <w:pPr>
        <w:ind w:left="2496" w:hanging="255"/>
      </w:pPr>
      <w:rPr>
        <w:rFonts w:hint="default"/>
        <w:lang w:val="es-ES" w:eastAsia="en-US" w:bidi="ar-SA"/>
      </w:rPr>
    </w:lvl>
    <w:lvl w:ilvl="3">
      <w:start w:val="0"/>
      <w:numFmt w:val="bullet"/>
      <w:lvlText w:val="•"/>
      <w:lvlJc w:val="left"/>
      <w:pPr>
        <w:ind w:left="3444" w:hanging="255"/>
      </w:pPr>
      <w:rPr>
        <w:rFonts w:hint="default"/>
        <w:lang w:val="es-ES" w:eastAsia="en-US" w:bidi="ar-SA"/>
      </w:rPr>
    </w:lvl>
    <w:lvl w:ilvl="4">
      <w:start w:val="0"/>
      <w:numFmt w:val="bullet"/>
      <w:lvlText w:val="•"/>
      <w:lvlJc w:val="left"/>
      <w:pPr>
        <w:ind w:left="4392" w:hanging="255"/>
      </w:pPr>
      <w:rPr>
        <w:rFonts w:hint="default"/>
        <w:lang w:val="es-ES" w:eastAsia="en-US" w:bidi="ar-SA"/>
      </w:rPr>
    </w:lvl>
    <w:lvl w:ilvl="5">
      <w:start w:val="0"/>
      <w:numFmt w:val="bullet"/>
      <w:lvlText w:val="•"/>
      <w:lvlJc w:val="left"/>
      <w:pPr>
        <w:ind w:left="5340" w:hanging="255"/>
      </w:pPr>
      <w:rPr>
        <w:rFonts w:hint="default"/>
        <w:lang w:val="es-ES" w:eastAsia="en-US" w:bidi="ar-SA"/>
      </w:rPr>
    </w:lvl>
    <w:lvl w:ilvl="6">
      <w:start w:val="0"/>
      <w:numFmt w:val="bullet"/>
      <w:lvlText w:val="•"/>
      <w:lvlJc w:val="left"/>
      <w:pPr>
        <w:ind w:left="6288" w:hanging="255"/>
      </w:pPr>
      <w:rPr>
        <w:rFonts w:hint="default"/>
        <w:lang w:val="es-ES" w:eastAsia="en-US" w:bidi="ar-SA"/>
      </w:rPr>
    </w:lvl>
    <w:lvl w:ilvl="7">
      <w:start w:val="0"/>
      <w:numFmt w:val="bullet"/>
      <w:lvlText w:val="•"/>
      <w:lvlJc w:val="left"/>
      <w:pPr>
        <w:ind w:left="7236" w:hanging="255"/>
      </w:pPr>
      <w:rPr>
        <w:rFonts w:hint="default"/>
        <w:lang w:val="es-ES" w:eastAsia="en-US" w:bidi="ar-SA"/>
      </w:rPr>
    </w:lvl>
    <w:lvl w:ilvl="8">
      <w:start w:val="0"/>
      <w:numFmt w:val="bullet"/>
      <w:lvlText w:val="•"/>
      <w:lvlJc w:val="left"/>
      <w:pPr>
        <w:ind w:left="8184" w:hanging="255"/>
      </w:pPr>
      <w:rPr>
        <w:rFonts w:hint="default"/>
        <w:lang w:val="es-ES" w:eastAsia="en-US" w:bidi="ar-SA"/>
      </w:rPr>
    </w:lvl>
  </w:abstractNum>
  <w:abstractNum w:abstractNumId="24">
    <w:multiLevelType w:val="hybridMultilevel"/>
    <w:lvl w:ilvl="0">
      <w:start w:val="1"/>
      <w:numFmt w:val="upperRoman"/>
      <w:lvlText w:val="%1."/>
      <w:lvlJc w:val="left"/>
      <w:pPr>
        <w:ind w:left="505" w:hanging="167"/>
        <w:jc w:val="left"/>
      </w:pPr>
      <w:rPr>
        <w:rFonts w:hint="default" w:ascii="Arial MT" w:hAnsi="Arial MT" w:eastAsia="Arial MT" w:cs="Arial MT"/>
        <w:b w:val="0"/>
        <w:bCs w:val="0"/>
        <w:i w:val="0"/>
        <w:iCs w:val="0"/>
        <w:spacing w:val="0"/>
        <w:w w:val="99"/>
        <w:sz w:val="20"/>
        <w:szCs w:val="20"/>
        <w:lang w:val="es-ES" w:eastAsia="en-US" w:bidi="ar-SA"/>
      </w:rPr>
    </w:lvl>
    <w:lvl w:ilvl="1">
      <w:start w:val="1"/>
      <w:numFmt w:val="upperLetter"/>
      <w:lvlText w:val="%2)"/>
      <w:lvlJc w:val="left"/>
      <w:pPr>
        <w:ind w:left="593" w:hanging="255"/>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1653" w:hanging="255"/>
      </w:pPr>
      <w:rPr>
        <w:rFonts w:hint="default"/>
        <w:lang w:val="es-ES" w:eastAsia="en-US" w:bidi="ar-SA"/>
      </w:rPr>
    </w:lvl>
    <w:lvl w:ilvl="3">
      <w:start w:val="0"/>
      <w:numFmt w:val="bullet"/>
      <w:lvlText w:val="•"/>
      <w:lvlJc w:val="left"/>
      <w:pPr>
        <w:ind w:left="2706" w:hanging="255"/>
      </w:pPr>
      <w:rPr>
        <w:rFonts w:hint="default"/>
        <w:lang w:val="es-ES" w:eastAsia="en-US" w:bidi="ar-SA"/>
      </w:rPr>
    </w:lvl>
    <w:lvl w:ilvl="4">
      <w:start w:val="0"/>
      <w:numFmt w:val="bullet"/>
      <w:lvlText w:val="•"/>
      <w:lvlJc w:val="left"/>
      <w:pPr>
        <w:ind w:left="3760" w:hanging="255"/>
      </w:pPr>
      <w:rPr>
        <w:rFonts w:hint="default"/>
        <w:lang w:val="es-ES" w:eastAsia="en-US" w:bidi="ar-SA"/>
      </w:rPr>
    </w:lvl>
    <w:lvl w:ilvl="5">
      <w:start w:val="0"/>
      <w:numFmt w:val="bullet"/>
      <w:lvlText w:val="•"/>
      <w:lvlJc w:val="left"/>
      <w:pPr>
        <w:ind w:left="4813" w:hanging="255"/>
      </w:pPr>
      <w:rPr>
        <w:rFonts w:hint="default"/>
        <w:lang w:val="es-ES" w:eastAsia="en-US" w:bidi="ar-SA"/>
      </w:rPr>
    </w:lvl>
    <w:lvl w:ilvl="6">
      <w:start w:val="0"/>
      <w:numFmt w:val="bullet"/>
      <w:lvlText w:val="•"/>
      <w:lvlJc w:val="left"/>
      <w:pPr>
        <w:ind w:left="5866" w:hanging="255"/>
      </w:pPr>
      <w:rPr>
        <w:rFonts w:hint="default"/>
        <w:lang w:val="es-ES" w:eastAsia="en-US" w:bidi="ar-SA"/>
      </w:rPr>
    </w:lvl>
    <w:lvl w:ilvl="7">
      <w:start w:val="0"/>
      <w:numFmt w:val="bullet"/>
      <w:lvlText w:val="•"/>
      <w:lvlJc w:val="left"/>
      <w:pPr>
        <w:ind w:left="6920" w:hanging="255"/>
      </w:pPr>
      <w:rPr>
        <w:rFonts w:hint="default"/>
        <w:lang w:val="es-ES" w:eastAsia="en-US" w:bidi="ar-SA"/>
      </w:rPr>
    </w:lvl>
    <w:lvl w:ilvl="8">
      <w:start w:val="0"/>
      <w:numFmt w:val="bullet"/>
      <w:lvlText w:val="•"/>
      <w:lvlJc w:val="left"/>
      <w:pPr>
        <w:ind w:left="7973" w:hanging="255"/>
      </w:pPr>
      <w:rPr>
        <w:rFonts w:hint="default"/>
        <w:lang w:val="es-ES" w:eastAsia="en-US" w:bidi="ar-SA"/>
      </w:rPr>
    </w:lvl>
  </w:abstractNum>
  <w:abstractNum w:abstractNumId="23">
    <w:multiLevelType w:val="hybridMultilevel"/>
    <w:lvl w:ilvl="0">
      <w:start w:val="1"/>
      <w:numFmt w:val="upperRoman"/>
      <w:lvlText w:val="%1."/>
      <w:lvlJc w:val="left"/>
      <w:pPr>
        <w:ind w:left="338" w:hanging="168"/>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314" w:hanging="168"/>
      </w:pPr>
      <w:rPr>
        <w:rFonts w:hint="default"/>
        <w:lang w:val="es-ES" w:eastAsia="en-US" w:bidi="ar-SA"/>
      </w:rPr>
    </w:lvl>
    <w:lvl w:ilvl="2">
      <w:start w:val="0"/>
      <w:numFmt w:val="bullet"/>
      <w:lvlText w:val="•"/>
      <w:lvlJc w:val="left"/>
      <w:pPr>
        <w:ind w:left="2288" w:hanging="168"/>
      </w:pPr>
      <w:rPr>
        <w:rFonts w:hint="default"/>
        <w:lang w:val="es-ES" w:eastAsia="en-US" w:bidi="ar-SA"/>
      </w:rPr>
    </w:lvl>
    <w:lvl w:ilvl="3">
      <w:start w:val="0"/>
      <w:numFmt w:val="bullet"/>
      <w:lvlText w:val="•"/>
      <w:lvlJc w:val="left"/>
      <w:pPr>
        <w:ind w:left="3262" w:hanging="168"/>
      </w:pPr>
      <w:rPr>
        <w:rFonts w:hint="default"/>
        <w:lang w:val="es-ES" w:eastAsia="en-US" w:bidi="ar-SA"/>
      </w:rPr>
    </w:lvl>
    <w:lvl w:ilvl="4">
      <w:start w:val="0"/>
      <w:numFmt w:val="bullet"/>
      <w:lvlText w:val="•"/>
      <w:lvlJc w:val="left"/>
      <w:pPr>
        <w:ind w:left="4236" w:hanging="168"/>
      </w:pPr>
      <w:rPr>
        <w:rFonts w:hint="default"/>
        <w:lang w:val="es-ES" w:eastAsia="en-US" w:bidi="ar-SA"/>
      </w:rPr>
    </w:lvl>
    <w:lvl w:ilvl="5">
      <w:start w:val="0"/>
      <w:numFmt w:val="bullet"/>
      <w:lvlText w:val="•"/>
      <w:lvlJc w:val="left"/>
      <w:pPr>
        <w:ind w:left="5210" w:hanging="168"/>
      </w:pPr>
      <w:rPr>
        <w:rFonts w:hint="default"/>
        <w:lang w:val="es-ES" w:eastAsia="en-US" w:bidi="ar-SA"/>
      </w:rPr>
    </w:lvl>
    <w:lvl w:ilvl="6">
      <w:start w:val="0"/>
      <w:numFmt w:val="bullet"/>
      <w:lvlText w:val="•"/>
      <w:lvlJc w:val="left"/>
      <w:pPr>
        <w:ind w:left="6184" w:hanging="168"/>
      </w:pPr>
      <w:rPr>
        <w:rFonts w:hint="default"/>
        <w:lang w:val="es-ES" w:eastAsia="en-US" w:bidi="ar-SA"/>
      </w:rPr>
    </w:lvl>
    <w:lvl w:ilvl="7">
      <w:start w:val="0"/>
      <w:numFmt w:val="bullet"/>
      <w:lvlText w:val="•"/>
      <w:lvlJc w:val="left"/>
      <w:pPr>
        <w:ind w:left="7158" w:hanging="168"/>
      </w:pPr>
      <w:rPr>
        <w:rFonts w:hint="default"/>
        <w:lang w:val="es-ES" w:eastAsia="en-US" w:bidi="ar-SA"/>
      </w:rPr>
    </w:lvl>
    <w:lvl w:ilvl="8">
      <w:start w:val="0"/>
      <w:numFmt w:val="bullet"/>
      <w:lvlText w:val="•"/>
      <w:lvlJc w:val="left"/>
      <w:pPr>
        <w:ind w:left="8132" w:hanging="168"/>
      </w:pPr>
      <w:rPr>
        <w:rFonts w:hint="default"/>
        <w:lang w:val="es-ES" w:eastAsia="en-US" w:bidi="ar-SA"/>
      </w:rPr>
    </w:lvl>
  </w:abstractNum>
  <w:abstractNum w:abstractNumId="22">
    <w:multiLevelType w:val="hybridMultilevel"/>
    <w:lvl w:ilvl="0">
      <w:start w:val="1"/>
      <w:numFmt w:val="upperRoman"/>
      <w:lvlText w:val="%1."/>
      <w:lvlJc w:val="left"/>
      <w:pPr>
        <w:ind w:left="505" w:hanging="167"/>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458" w:hanging="167"/>
      </w:pPr>
      <w:rPr>
        <w:rFonts w:hint="default"/>
        <w:lang w:val="es-ES" w:eastAsia="en-US" w:bidi="ar-SA"/>
      </w:rPr>
    </w:lvl>
    <w:lvl w:ilvl="2">
      <w:start w:val="0"/>
      <w:numFmt w:val="bullet"/>
      <w:lvlText w:val="•"/>
      <w:lvlJc w:val="left"/>
      <w:pPr>
        <w:ind w:left="2416" w:hanging="167"/>
      </w:pPr>
      <w:rPr>
        <w:rFonts w:hint="default"/>
        <w:lang w:val="es-ES" w:eastAsia="en-US" w:bidi="ar-SA"/>
      </w:rPr>
    </w:lvl>
    <w:lvl w:ilvl="3">
      <w:start w:val="0"/>
      <w:numFmt w:val="bullet"/>
      <w:lvlText w:val="•"/>
      <w:lvlJc w:val="left"/>
      <w:pPr>
        <w:ind w:left="3374" w:hanging="167"/>
      </w:pPr>
      <w:rPr>
        <w:rFonts w:hint="default"/>
        <w:lang w:val="es-ES" w:eastAsia="en-US" w:bidi="ar-SA"/>
      </w:rPr>
    </w:lvl>
    <w:lvl w:ilvl="4">
      <w:start w:val="0"/>
      <w:numFmt w:val="bullet"/>
      <w:lvlText w:val="•"/>
      <w:lvlJc w:val="left"/>
      <w:pPr>
        <w:ind w:left="4332" w:hanging="167"/>
      </w:pPr>
      <w:rPr>
        <w:rFonts w:hint="default"/>
        <w:lang w:val="es-ES" w:eastAsia="en-US" w:bidi="ar-SA"/>
      </w:rPr>
    </w:lvl>
    <w:lvl w:ilvl="5">
      <w:start w:val="0"/>
      <w:numFmt w:val="bullet"/>
      <w:lvlText w:val="•"/>
      <w:lvlJc w:val="left"/>
      <w:pPr>
        <w:ind w:left="5290" w:hanging="167"/>
      </w:pPr>
      <w:rPr>
        <w:rFonts w:hint="default"/>
        <w:lang w:val="es-ES" w:eastAsia="en-US" w:bidi="ar-SA"/>
      </w:rPr>
    </w:lvl>
    <w:lvl w:ilvl="6">
      <w:start w:val="0"/>
      <w:numFmt w:val="bullet"/>
      <w:lvlText w:val="•"/>
      <w:lvlJc w:val="left"/>
      <w:pPr>
        <w:ind w:left="6248" w:hanging="167"/>
      </w:pPr>
      <w:rPr>
        <w:rFonts w:hint="default"/>
        <w:lang w:val="es-ES" w:eastAsia="en-US" w:bidi="ar-SA"/>
      </w:rPr>
    </w:lvl>
    <w:lvl w:ilvl="7">
      <w:start w:val="0"/>
      <w:numFmt w:val="bullet"/>
      <w:lvlText w:val="•"/>
      <w:lvlJc w:val="left"/>
      <w:pPr>
        <w:ind w:left="7206" w:hanging="167"/>
      </w:pPr>
      <w:rPr>
        <w:rFonts w:hint="default"/>
        <w:lang w:val="es-ES" w:eastAsia="en-US" w:bidi="ar-SA"/>
      </w:rPr>
    </w:lvl>
    <w:lvl w:ilvl="8">
      <w:start w:val="0"/>
      <w:numFmt w:val="bullet"/>
      <w:lvlText w:val="•"/>
      <w:lvlJc w:val="left"/>
      <w:pPr>
        <w:ind w:left="8164" w:hanging="167"/>
      </w:pPr>
      <w:rPr>
        <w:rFonts w:hint="default"/>
        <w:lang w:val="es-ES" w:eastAsia="en-US" w:bidi="ar-SA"/>
      </w:rPr>
    </w:lvl>
  </w:abstractNum>
  <w:abstractNum w:abstractNumId="21">
    <w:multiLevelType w:val="hybridMultilevel"/>
    <w:lvl w:ilvl="0">
      <w:start w:val="1"/>
      <w:numFmt w:val="upperRoman"/>
      <w:lvlText w:val="%1."/>
      <w:lvlJc w:val="left"/>
      <w:pPr>
        <w:ind w:left="505" w:hanging="167"/>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458" w:hanging="167"/>
      </w:pPr>
      <w:rPr>
        <w:rFonts w:hint="default"/>
        <w:lang w:val="es-ES" w:eastAsia="en-US" w:bidi="ar-SA"/>
      </w:rPr>
    </w:lvl>
    <w:lvl w:ilvl="2">
      <w:start w:val="0"/>
      <w:numFmt w:val="bullet"/>
      <w:lvlText w:val="•"/>
      <w:lvlJc w:val="left"/>
      <w:pPr>
        <w:ind w:left="2416" w:hanging="167"/>
      </w:pPr>
      <w:rPr>
        <w:rFonts w:hint="default"/>
        <w:lang w:val="es-ES" w:eastAsia="en-US" w:bidi="ar-SA"/>
      </w:rPr>
    </w:lvl>
    <w:lvl w:ilvl="3">
      <w:start w:val="0"/>
      <w:numFmt w:val="bullet"/>
      <w:lvlText w:val="•"/>
      <w:lvlJc w:val="left"/>
      <w:pPr>
        <w:ind w:left="3374" w:hanging="167"/>
      </w:pPr>
      <w:rPr>
        <w:rFonts w:hint="default"/>
        <w:lang w:val="es-ES" w:eastAsia="en-US" w:bidi="ar-SA"/>
      </w:rPr>
    </w:lvl>
    <w:lvl w:ilvl="4">
      <w:start w:val="0"/>
      <w:numFmt w:val="bullet"/>
      <w:lvlText w:val="•"/>
      <w:lvlJc w:val="left"/>
      <w:pPr>
        <w:ind w:left="4332" w:hanging="167"/>
      </w:pPr>
      <w:rPr>
        <w:rFonts w:hint="default"/>
        <w:lang w:val="es-ES" w:eastAsia="en-US" w:bidi="ar-SA"/>
      </w:rPr>
    </w:lvl>
    <w:lvl w:ilvl="5">
      <w:start w:val="0"/>
      <w:numFmt w:val="bullet"/>
      <w:lvlText w:val="•"/>
      <w:lvlJc w:val="left"/>
      <w:pPr>
        <w:ind w:left="5290" w:hanging="167"/>
      </w:pPr>
      <w:rPr>
        <w:rFonts w:hint="default"/>
        <w:lang w:val="es-ES" w:eastAsia="en-US" w:bidi="ar-SA"/>
      </w:rPr>
    </w:lvl>
    <w:lvl w:ilvl="6">
      <w:start w:val="0"/>
      <w:numFmt w:val="bullet"/>
      <w:lvlText w:val="•"/>
      <w:lvlJc w:val="left"/>
      <w:pPr>
        <w:ind w:left="6248" w:hanging="167"/>
      </w:pPr>
      <w:rPr>
        <w:rFonts w:hint="default"/>
        <w:lang w:val="es-ES" w:eastAsia="en-US" w:bidi="ar-SA"/>
      </w:rPr>
    </w:lvl>
    <w:lvl w:ilvl="7">
      <w:start w:val="0"/>
      <w:numFmt w:val="bullet"/>
      <w:lvlText w:val="•"/>
      <w:lvlJc w:val="left"/>
      <w:pPr>
        <w:ind w:left="7206" w:hanging="167"/>
      </w:pPr>
      <w:rPr>
        <w:rFonts w:hint="default"/>
        <w:lang w:val="es-ES" w:eastAsia="en-US" w:bidi="ar-SA"/>
      </w:rPr>
    </w:lvl>
    <w:lvl w:ilvl="8">
      <w:start w:val="0"/>
      <w:numFmt w:val="bullet"/>
      <w:lvlText w:val="•"/>
      <w:lvlJc w:val="left"/>
      <w:pPr>
        <w:ind w:left="8164" w:hanging="167"/>
      </w:pPr>
      <w:rPr>
        <w:rFonts w:hint="default"/>
        <w:lang w:val="es-ES" w:eastAsia="en-US" w:bidi="ar-SA"/>
      </w:rPr>
    </w:lvl>
  </w:abstractNum>
  <w:abstractNum w:abstractNumId="20">
    <w:multiLevelType w:val="hybridMultilevel"/>
    <w:lvl w:ilvl="0">
      <w:start w:val="1"/>
      <w:numFmt w:val="upperRoman"/>
      <w:lvlText w:val="%1."/>
      <w:lvlJc w:val="left"/>
      <w:pPr>
        <w:ind w:left="505" w:hanging="167"/>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458" w:hanging="167"/>
      </w:pPr>
      <w:rPr>
        <w:rFonts w:hint="default"/>
        <w:lang w:val="es-ES" w:eastAsia="en-US" w:bidi="ar-SA"/>
      </w:rPr>
    </w:lvl>
    <w:lvl w:ilvl="2">
      <w:start w:val="0"/>
      <w:numFmt w:val="bullet"/>
      <w:lvlText w:val="•"/>
      <w:lvlJc w:val="left"/>
      <w:pPr>
        <w:ind w:left="2416" w:hanging="167"/>
      </w:pPr>
      <w:rPr>
        <w:rFonts w:hint="default"/>
        <w:lang w:val="es-ES" w:eastAsia="en-US" w:bidi="ar-SA"/>
      </w:rPr>
    </w:lvl>
    <w:lvl w:ilvl="3">
      <w:start w:val="0"/>
      <w:numFmt w:val="bullet"/>
      <w:lvlText w:val="•"/>
      <w:lvlJc w:val="left"/>
      <w:pPr>
        <w:ind w:left="3374" w:hanging="167"/>
      </w:pPr>
      <w:rPr>
        <w:rFonts w:hint="default"/>
        <w:lang w:val="es-ES" w:eastAsia="en-US" w:bidi="ar-SA"/>
      </w:rPr>
    </w:lvl>
    <w:lvl w:ilvl="4">
      <w:start w:val="0"/>
      <w:numFmt w:val="bullet"/>
      <w:lvlText w:val="•"/>
      <w:lvlJc w:val="left"/>
      <w:pPr>
        <w:ind w:left="4332" w:hanging="167"/>
      </w:pPr>
      <w:rPr>
        <w:rFonts w:hint="default"/>
        <w:lang w:val="es-ES" w:eastAsia="en-US" w:bidi="ar-SA"/>
      </w:rPr>
    </w:lvl>
    <w:lvl w:ilvl="5">
      <w:start w:val="0"/>
      <w:numFmt w:val="bullet"/>
      <w:lvlText w:val="•"/>
      <w:lvlJc w:val="left"/>
      <w:pPr>
        <w:ind w:left="5290" w:hanging="167"/>
      </w:pPr>
      <w:rPr>
        <w:rFonts w:hint="default"/>
        <w:lang w:val="es-ES" w:eastAsia="en-US" w:bidi="ar-SA"/>
      </w:rPr>
    </w:lvl>
    <w:lvl w:ilvl="6">
      <w:start w:val="0"/>
      <w:numFmt w:val="bullet"/>
      <w:lvlText w:val="•"/>
      <w:lvlJc w:val="left"/>
      <w:pPr>
        <w:ind w:left="6248" w:hanging="167"/>
      </w:pPr>
      <w:rPr>
        <w:rFonts w:hint="default"/>
        <w:lang w:val="es-ES" w:eastAsia="en-US" w:bidi="ar-SA"/>
      </w:rPr>
    </w:lvl>
    <w:lvl w:ilvl="7">
      <w:start w:val="0"/>
      <w:numFmt w:val="bullet"/>
      <w:lvlText w:val="•"/>
      <w:lvlJc w:val="left"/>
      <w:pPr>
        <w:ind w:left="7206" w:hanging="167"/>
      </w:pPr>
      <w:rPr>
        <w:rFonts w:hint="default"/>
        <w:lang w:val="es-ES" w:eastAsia="en-US" w:bidi="ar-SA"/>
      </w:rPr>
    </w:lvl>
    <w:lvl w:ilvl="8">
      <w:start w:val="0"/>
      <w:numFmt w:val="bullet"/>
      <w:lvlText w:val="•"/>
      <w:lvlJc w:val="left"/>
      <w:pPr>
        <w:ind w:left="8164" w:hanging="167"/>
      </w:pPr>
      <w:rPr>
        <w:rFonts w:hint="default"/>
        <w:lang w:val="es-ES" w:eastAsia="en-US" w:bidi="ar-SA"/>
      </w:rPr>
    </w:lvl>
  </w:abstractNum>
  <w:abstractNum w:abstractNumId="19">
    <w:multiLevelType w:val="hybridMultilevel"/>
    <w:lvl w:ilvl="0">
      <w:start w:val="1"/>
      <w:numFmt w:val="upperRoman"/>
      <w:lvlText w:val="%1."/>
      <w:lvlJc w:val="left"/>
      <w:pPr>
        <w:ind w:left="505" w:hanging="167"/>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458" w:hanging="167"/>
      </w:pPr>
      <w:rPr>
        <w:rFonts w:hint="default"/>
        <w:lang w:val="es-ES" w:eastAsia="en-US" w:bidi="ar-SA"/>
      </w:rPr>
    </w:lvl>
    <w:lvl w:ilvl="2">
      <w:start w:val="0"/>
      <w:numFmt w:val="bullet"/>
      <w:lvlText w:val="•"/>
      <w:lvlJc w:val="left"/>
      <w:pPr>
        <w:ind w:left="2416" w:hanging="167"/>
      </w:pPr>
      <w:rPr>
        <w:rFonts w:hint="default"/>
        <w:lang w:val="es-ES" w:eastAsia="en-US" w:bidi="ar-SA"/>
      </w:rPr>
    </w:lvl>
    <w:lvl w:ilvl="3">
      <w:start w:val="0"/>
      <w:numFmt w:val="bullet"/>
      <w:lvlText w:val="•"/>
      <w:lvlJc w:val="left"/>
      <w:pPr>
        <w:ind w:left="3374" w:hanging="167"/>
      </w:pPr>
      <w:rPr>
        <w:rFonts w:hint="default"/>
        <w:lang w:val="es-ES" w:eastAsia="en-US" w:bidi="ar-SA"/>
      </w:rPr>
    </w:lvl>
    <w:lvl w:ilvl="4">
      <w:start w:val="0"/>
      <w:numFmt w:val="bullet"/>
      <w:lvlText w:val="•"/>
      <w:lvlJc w:val="left"/>
      <w:pPr>
        <w:ind w:left="4332" w:hanging="167"/>
      </w:pPr>
      <w:rPr>
        <w:rFonts w:hint="default"/>
        <w:lang w:val="es-ES" w:eastAsia="en-US" w:bidi="ar-SA"/>
      </w:rPr>
    </w:lvl>
    <w:lvl w:ilvl="5">
      <w:start w:val="0"/>
      <w:numFmt w:val="bullet"/>
      <w:lvlText w:val="•"/>
      <w:lvlJc w:val="left"/>
      <w:pPr>
        <w:ind w:left="5290" w:hanging="167"/>
      </w:pPr>
      <w:rPr>
        <w:rFonts w:hint="default"/>
        <w:lang w:val="es-ES" w:eastAsia="en-US" w:bidi="ar-SA"/>
      </w:rPr>
    </w:lvl>
    <w:lvl w:ilvl="6">
      <w:start w:val="0"/>
      <w:numFmt w:val="bullet"/>
      <w:lvlText w:val="•"/>
      <w:lvlJc w:val="left"/>
      <w:pPr>
        <w:ind w:left="6248" w:hanging="167"/>
      </w:pPr>
      <w:rPr>
        <w:rFonts w:hint="default"/>
        <w:lang w:val="es-ES" w:eastAsia="en-US" w:bidi="ar-SA"/>
      </w:rPr>
    </w:lvl>
    <w:lvl w:ilvl="7">
      <w:start w:val="0"/>
      <w:numFmt w:val="bullet"/>
      <w:lvlText w:val="•"/>
      <w:lvlJc w:val="left"/>
      <w:pPr>
        <w:ind w:left="7206" w:hanging="167"/>
      </w:pPr>
      <w:rPr>
        <w:rFonts w:hint="default"/>
        <w:lang w:val="es-ES" w:eastAsia="en-US" w:bidi="ar-SA"/>
      </w:rPr>
    </w:lvl>
    <w:lvl w:ilvl="8">
      <w:start w:val="0"/>
      <w:numFmt w:val="bullet"/>
      <w:lvlText w:val="•"/>
      <w:lvlJc w:val="left"/>
      <w:pPr>
        <w:ind w:left="8164" w:hanging="167"/>
      </w:pPr>
      <w:rPr>
        <w:rFonts w:hint="default"/>
        <w:lang w:val="es-ES" w:eastAsia="en-US" w:bidi="ar-SA"/>
      </w:rPr>
    </w:lvl>
  </w:abstractNum>
  <w:abstractNum w:abstractNumId="18">
    <w:multiLevelType w:val="hybridMultilevel"/>
    <w:lvl w:ilvl="0">
      <w:start w:val="1"/>
      <w:numFmt w:val="upperRoman"/>
      <w:lvlText w:val="%1."/>
      <w:lvlJc w:val="left"/>
      <w:pPr>
        <w:ind w:left="505" w:hanging="167"/>
        <w:jc w:val="left"/>
      </w:pPr>
      <w:rPr>
        <w:rFonts w:hint="default" w:ascii="Arial MT" w:hAnsi="Arial MT" w:eastAsia="Arial MT" w:cs="Arial MT"/>
        <w:b w:val="0"/>
        <w:bCs w:val="0"/>
        <w:i w:val="0"/>
        <w:iCs w:val="0"/>
        <w:spacing w:val="0"/>
        <w:w w:val="99"/>
        <w:sz w:val="20"/>
        <w:szCs w:val="20"/>
        <w:lang w:val="es-ES" w:eastAsia="en-US" w:bidi="ar-SA"/>
      </w:rPr>
    </w:lvl>
    <w:lvl w:ilvl="1">
      <w:start w:val="1"/>
      <w:numFmt w:val="upperLetter"/>
      <w:lvlText w:val="%2)"/>
      <w:lvlJc w:val="left"/>
      <w:pPr>
        <w:ind w:left="593" w:hanging="255"/>
        <w:jc w:val="left"/>
      </w:pPr>
      <w:rPr>
        <w:rFonts w:hint="default" w:ascii="Arial MT" w:hAnsi="Arial MT" w:eastAsia="Arial MT" w:cs="Arial MT"/>
        <w:b w:val="0"/>
        <w:bCs w:val="0"/>
        <w:i w:val="0"/>
        <w:iCs w:val="0"/>
        <w:spacing w:val="-1"/>
        <w:w w:val="99"/>
        <w:sz w:val="20"/>
        <w:szCs w:val="20"/>
        <w:lang w:val="es-ES" w:eastAsia="en-US" w:bidi="ar-SA"/>
      </w:rPr>
    </w:lvl>
    <w:lvl w:ilvl="2">
      <w:start w:val="1"/>
      <w:numFmt w:val="upperRoman"/>
      <w:lvlText w:val="%3."/>
      <w:lvlJc w:val="left"/>
      <w:pPr>
        <w:ind w:left="338" w:hanging="219"/>
        <w:jc w:val="left"/>
      </w:pPr>
      <w:rPr>
        <w:rFonts w:hint="default" w:ascii="Arial MT" w:hAnsi="Arial MT" w:eastAsia="Arial MT" w:cs="Arial MT"/>
        <w:b w:val="0"/>
        <w:bCs w:val="0"/>
        <w:i w:val="0"/>
        <w:iCs w:val="0"/>
        <w:spacing w:val="0"/>
        <w:w w:val="99"/>
        <w:sz w:val="20"/>
        <w:szCs w:val="20"/>
        <w:lang w:val="es-ES" w:eastAsia="en-US" w:bidi="ar-SA"/>
      </w:rPr>
    </w:lvl>
    <w:lvl w:ilvl="3">
      <w:start w:val="0"/>
      <w:numFmt w:val="bullet"/>
      <w:lvlText w:val="•"/>
      <w:lvlJc w:val="left"/>
      <w:pPr>
        <w:ind w:left="1785" w:hanging="219"/>
      </w:pPr>
      <w:rPr>
        <w:rFonts w:hint="default"/>
        <w:lang w:val="es-ES" w:eastAsia="en-US" w:bidi="ar-SA"/>
      </w:rPr>
    </w:lvl>
    <w:lvl w:ilvl="4">
      <w:start w:val="0"/>
      <w:numFmt w:val="bullet"/>
      <w:lvlText w:val="•"/>
      <w:lvlJc w:val="left"/>
      <w:pPr>
        <w:ind w:left="2970" w:hanging="219"/>
      </w:pPr>
      <w:rPr>
        <w:rFonts w:hint="default"/>
        <w:lang w:val="es-ES" w:eastAsia="en-US" w:bidi="ar-SA"/>
      </w:rPr>
    </w:lvl>
    <w:lvl w:ilvl="5">
      <w:start w:val="0"/>
      <w:numFmt w:val="bullet"/>
      <w:lvlText w:val="•"/>
      <w:lvlJc w:val="left"/>
      <w:pPr>
        <w:ind w:left="4155" w:hanging="219"/>
      </w:pPr>
      <w:rPr>
        <w:rFonts w:hint="default"/>
        <w:lang w:val="es-ES" w:eastAsia="en-US" w:bidi="ar-SA"/>
      </w:rPr>
    </w:lvl>
    <w:lvl w:ilvl="6">
      <w:start w:val="0"/>
      <w:numFmt w:val="bullet"/>
      <w:lvlText w:val="•"/>
      <w:lvlJc w:val="left"/>
      <w:pPr>
        <w:ind w:left="5340" w:hanging="219"/>
      </w:pPr>
      <w:rPr>
        <w:rFonts w:hint="default"/>
        <w:lang w:val="es-ES" w:eastAsia="en-US" w:bidi="ar-SA"/>
      </w:rPr>
    </w:lvl>
    <w:lvl w:ilvl="7">
      <w:start w:val="0"/>
      <w:numFmt w:val="bullet"/>
      <w:lvlText w:val="•"/>
      <w:lvlJc w:val="left"/>
      <w:pPr>
        <w:ind w:left="6525" w:hanging="219"/>
      </w:pPr>
      <w:rPr>
        <w:rFonts w:hint="default"/>
        <w:lang w:val="es-ES" w:eastAsia="en-US" w:bidi="ar-SA"/>
      </w:rPr>
    </w:lvl>
    <w:lvl w:ilvl="8">
      <w:start w:val="0"/>
      <w:numFmt w:val="bullet"/>
      <w:lvlText w:val="•"/>
      <w:lvlJc w:val="left"/>
      <w:pPr>
        <w:ind w:left="7710" w:hanging="219"/>
      </w:pPr>
      <w:rPr>
        <w:rFonts w:hint="default"/>
        <w:lang w:val="es-ES" w:eastAsia="en-US" w:bidi="ar-SA"/>
      </w:rPr>
    </w:lvl>
  </w:abstractNum>
  <w:abstractNum w:abstractNumId="17">
    <w:multiLevelType w:val="hybridMultilevel"/>
    <w:lvl w:ilvl="0">
      <w:start w:val="1"/>
      <w:numFmt w:val="upperRoman"/>
      <w:lvlText w:val="%1."/>
      <w:lvlJc w:val="left"/>
      <w:pPr>
        <w:ind w:left="338" w:hanging="221"/>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314" w:hanging="221"/>
      </w:pPr>
      <w:rPr>
        <w:rFonts w:hint="default"/>
        <w:lang w:val="es-ES" w:eastAsia="en-US" w:bidi="ar-SA"/>
      </w:rPr>
    </w:lvl>
    <w:lvl w:ilvl="2">
      <w:start w:val="0"/>
      <w:numFmt w:val="bullet"/>
      <w:lvlText w:val="•"/>
      <w:lvlJc w:val="left"/>
      <w:pPr>
        <w:ind w:left="2288" w:hanging="221"/>
      </w:pPr>
      <w:rPr>
        <w:rFonts w:hint="default"/>
        <w:lang w:val="es-ES" w:eastAsia="en-US" w:bidi="ar-SA"/>
      </w:rPr>
    </w:lvl>
    <w:lvl w:ilvl="3">
      <w:start w:val="0"/>
      <w:numFmt w:val="bullet"/>
      <w:lvlText w:val="•"/>
      <w:lvlJc w:val="left"/>
      <w:pPr>
        <w:ind w:left="3262" w:hanging="221"/>
      </w:pPr>
      <w:rPr>
        <w:rFonts w:hint="default"/>
        <w:lang w:val="es-ES" w:eastAsia="en-US" w:bidi="ar-SA"/>
      </w:rPr>
    </w:lvl>
    <w:lvl w:ilvl="4">
      <w:start w:val="0"/>
      <w:numFmt w:val="bullet"/>
      <w:lvlText w:val="•"/>
      <w:lvlJc w:val="left"/>
      <w:pPr>
        <w:ind w:left="4236" w:hanging="221"/>
      </w:pPr>
      <w:rPr>
        <w:rFonts w:hint="default"/>
        <w:lang w:val="es-ES" w:eastAsia="en-US" w:bidi="ar-SA"/>
      </w:rPr>
    </w:lvl>
    <w:lvl w:ilvl="5">
      <w:start w:val="0"/>
      <w:numFmt w:val="bullet"/>
      <w:lvlText w:val="•"/>
      <w:lvlJc w:val="left"/>
      <w:pPr>
        <w:ind w:left="5210" w:hanging="221"/>
      </w:pPr>
      <w:rPr>
        <w:rFonts w:hint="default"/>
        <w:lang w:val="es-ES" w:eastAsia="en-US" w:bidi="ar-SA"/>
      </w:rPr>
    </w:lvl>
    <w:lvl w:ilvl="6">
      <w:start w:val="0"/>
      <w:numFmt w:val="bullet"/>
      <w:lvlText w:val="•"/>
      <w:lvlJc w:val="left"/>
      <w:pPr>
        <w:ind w:left="6184" w:hanging="221"/>
      </w:pPr>
      <w:rPr>
        <w:rFonts w:hint="default"/>
        <w:lang w:val="es-ES" w:eastAsia="en-US" w:bidi="ar-SA"/>
      </w:rPr>
    </w:lvl>
    <w:lvl w:ilvl="7">
      <w:start w:val="0"/>
      <w:numFmt w:val="bullet"/>
      <w:lvlText w:val="•"/>
      <w:lvlJc w:val="left"/>
      <w:pPr>
        <w:ind w:left="7158" w:hanging="221"/>
      </w:pPr>
      <w:rPr>
        <w:rFonts w:hint="default"/>
        <w:lang w:val="es-ES" w:eastAsia="en-US" w:bidi="ar-SA"/>
      </w:rPr>
    </w:lvl>
    <w:lvl w:ilvl="8">
      <w:start w:val="0"/>
      <w:numFmt w:val="bullet"/>
      <w:lvlText w:val="•"/>
      <w:lvlJc w:val="left"/>
      <w:pPr>
        <w:ind w:left="8132" w:hanging="221"/>
      </w:pPr>
      <w:rPr>
        <w:rFonts w:hint="default"/>
        <w:lang w:val="es-ES" w:eastAsia="en-US" w:bidi="ar-SA"/>
      </w:rPr>
    </w:lvl>
  </w:abstractNum>
  <w:abstractNum w:abstractNumId="16">
    <w:multiLevelType w:val="hybridMultilevel"/>
    <w:lvl w:ilvl="0">
      <w:start w:val="1"/>
      <w:numFmt w:val="upperRoman"/>
      <w:lvlText w:val="%1."/>
      <w:lvlJc w:val="left"/>
      <w:pPr>
        <w:ind w:left="505" w:hanging="167"/>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458" w:hanging="167"/>
      </w:pPr>
      <w:rPr>
        <w:rFonts w:hint="default"/>
        <w:lang w:val="es-ES" w:eastAsia="en-US" w:bidi="ar-SA"/>
      </w:rPr>
    </w:lvl>
    <w:lvl w:ilvl="2">
      <w:start w:val="0"/>
      <w:numFmt w:val="bullet"/>
      <w:lvlText w:val="•"/>
      <w:lvlJc w:val="left"/>
      <w:pPr>
        <w:ind w:left="2416" w:hanging="167"/>
      </w:pPr>
      <w:rPr>
        <w:rFonts w:hint="default"/>
        <w:lang w:val="es-ES" w:eastAsia="en-US" w:bidi="ar-SA"/>
      </w:rPr>
    </w:lvl>
    <w:lvl w:ilvl="3">
      <w:start w:val="0"/>
      <w:numFmt w:val="bullet"/>
      <w:lvlText w:val="•"/>
      <w:lvlJc w:val="left"/>
      <w:pPr>
        <w:ind w:left="3374" w:hanging="167"/>
      </w:pPr>
      <w:rPr>
        <w:rFonts w:hint="default"/>
        <w:lang w:val="es-ES" w:eastAsia="en-US" w:bidi="ar-SA"/>
      </w:rPr>
    </w:lvl>
    <w:lvl w:ilvl="4">
      <w:start w:val="0"/>
      <w:numFmt w:val="bullet"/>
      <w:lvlText w:val="•"/>
      <w:lvlJc w:val="left"/>
      <w:pPr>
        <w:ind w:left="4332" w:hanging="167"/>
      </w:pPr>
      <w:rPr>
        <w:rFonts w:hint="default"/>
        <w:lang w:val="es-ES" w:eastAsia="en-US" w:bidi="ar-SA"/>
      </w:rPr>
    </w:lvl>
    <w:lvl w:ilvl="5">
      <w:start w:val="0"/>
      <w:numFmt w:val="bullet"/>
      <w:lvlText w:val="•"/>
      <w:lvlJc w:val="left"/>
      <w:pPr>
        <w:ind w:left="5290" w:hanging="167"/>
      </w:pPr>
      <w:rPr>
        <w:rFonts w:hint="default"/>
        <w:lang w:val="es-ES" w:eastAsia="en-US" w:bidi="ar-SA"/>
      </w:rPr>
    </w:lvl>
    <w:lvl w:ilvl="6">
      <w:start w:val="0"/>
      <w:numFmt w:val="bullet"/>
      <w:lvlText w:val="•"/>
      <w:lvlJc w:val="left"/>
      <w:pPr>
        <w:ind w:left="6248" w:hanging="167"/>
      </w:pPr>
      <w:rPr>
        <w:rFonts w:hint="default"/>
        <w:lang w:val="es-ES" w:eastAsia="en-US" w:bidi="ar-SA"/>
      </w:rPr>
    </w:lvl>
    <w:lvl w:ilvl="7">
      <w:start w:val="0"/>
      <w:numFmt w:val="bullet"/>
      <w:lvlText w:val="•"/>
      <w:lvlJc w:val="left"/>
      <w:pPr>
        <w:ind w:left="7206" w:hanging="167"/>
      </w:pPr>
      <w:rPr>
        <w:rFonts w:hint="default"/>
        <w:lang w:val="es-ES" w:eastAsia="en-US" w:bidi="ar-SA"/>
      </w:rPr>
    </w:lvl>
    <w:lvl w:ilvl="8">
      <w:start w:val="0"/>
      <w:numFmt w:val="bullet"/>
      <w:lvlText w:val="•"/>
      <w:lvlJc w:val="left"/>
      <w:pPr>
        <w:ind w:left="8164" w:hanging="167"/>
      </w:pPr>
      <w:rPr>
        <w:rFonts w:hint="default"/>
        <w:lang w:val="es-ES" w:eastAsia="en-US" w:bidi="ar-SA"/>
      </w:rPr>
    </w:lvl>
  </w:abstractNum>
  <w:abstractNum w:abstractNumId="15">
    <w:multiLevelType w:val="hybridMultilevel"/>
    <w:lvl w:ilvl="0">
      <w:start w:val="1"/>
      <w:numFmt w:val="upperRoman"/>
      <w:lvlText w:val="%1."/>
      <w:lvlJc w:val="left"/>
      <w:pPr>
        <w:ind w:left="505" w:hanging="167"/>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458" w:hanging="167"/>
      </w:pPr>
      <w:rPr>
        <w:rFonts w:hint="default"/>
        <w:lang w:val="es-ES" w:eastAsia="en-US" w:bidi="ar-SA"/>
      </w:rPr>
    </w:lvl>
    <w:lvl w:ilvl="2">
      <w:start w:val="0"/>
      <w:numFmt w:val="bullet"/>
      <w:lvlText w:val="•"/>
      <w:lvlJc w:val="left"/>
      <w:pPr>
        <w:ind w:left="2416" w:hanging="167"/>
      </w:pPr>
      <w:rPr>
        <w:rFonts w:hint="default"/>
        <w:lang w:val="es-ES" w:eastAsia="en-US" w:bidi="ar-SA"/>
      </w:rPr>
    </w:lvl>
    <w:lvl w:ilvl="3">
      <w:start w:val="0"/>
      <w:numFmt w:val="bullet"/>
      <w:lvlText w:val="•"/>
      <w:lvlJc w:val="left"/>
      <w:pPr>
        <w:ind w:left="3374" w:hanging="167"/>
      </w:pPr>
      <w:rPr>
        <w:rFonts w:hint="default"/>
        <w:lang w:val="es-ES" w:eastAsia="en-US" w:bidi="ar-SA"/>
      </w:rPr>
    </w:lvl>
    <w:lvl w:ilvl="4">
      <w:start w:val="0"/>
      <w:numFmt w:val="bullet"/>
      <w:lvlText w:val="•"/>
      <w:lvlJc w:val="left"/>
      <w:pPr>
        <w:ind w:left="4332" w:hanging="167"/>
      </w:pPr>
      <w:rPr>
        <w:rFonts w:hint="default"/>
        <w:lang w:val="es-ES" w:eastAsia="en-US" w:bidi="ar-SA"/>
      </w:rPr>
    </w:lvl>
    <w:lvl w:ilvl="5">
      <w:start w:val="0"/>
      <w:numFmt w:val="bullet"/>
      <w:lvlText w:val="•"/>
      <w:lvlJc w:val="left"/>
      <w:pPr>
        <w:ind w:left="5290" w:hanging="167"/>
      </w:pPr>
      <w:rPr>
        <w:rFonts w:hint="default"/>
        <w:lang w:val="es-ES" w:eastAsia="en-US" w:bidi="ar-SA"/>
      </w:rPr>
    </w:lvl>
    <w:lvl w:ilvl="6">
      <w:start w:val="0"/>
      <w:numFmt w:val="bullet"/>
      <w:lvlText w:val="•"/>
      <w:lvlJc w:val="left"/>
      <w:pPr>
        <w:ind w:left="6248" w:hanging="167"/>
      </w:pPr>
      <w:rPr>
        <w:rFonts w:hint="default"/>
        <w:lang w:val="es-ES" w:eastAsia="en-US" w:bidi="ar-SA"/>
      </w:rPr>
    </w:lvl>
    <w:lvl w:ilvl="7">
      <w:start w:val="0"/>
      <w:numFmt w:val="bullet"/>
      <w:lvlText w:val="•"/>
      <w:lvlJc w:val="left"/>
      <w:pPr>
        <w:ind w:left="7206" w:hanging="167"/>
      </w:pPr>
      <w:rPr>
        <w:rFonts w:hint="default"/>
        <w:lang w:val="es-ES" w:eastAsia="en-US" w:bidi="ar-SA"/>
      </w:rPr>
    </w:lvl>
    <w:lvl w:ilvl="8">
      <w:start w:val="0"/>
      <w:numFmt w:val="bullet"/>
      <w:lvlText w:val="•"/>
      <w:lvlJc w:val="left"/>
      <w:pPr>
        <w:ind w:left="8164" w:hanging="167"/>
      </w:pPr>
      <w:rPr>
        <w:rFonts w:hint="default"/>
        <w:lang w:val="es-ES" w:eastAsia="en-US" w:bidi="ar-SA"/>
      </w:rPr>
    </w:lvl>
  </w:abstractNum>
  <w:abstractNum w:abstractNumId="14">
    <w:multiLevelType w:val="hybridMultilevel"/>
    <w:lvl w:ilvl="0">
      <w:start w:val="1"/>
      <w:numFmt w:val="upperRoman"/>
      <w:lvlText w:val="%1."/>
      <w:lvlJc w:val="left"/>
      <w:pPr>
        <w:ind w:left="505" w:hanging="167"/>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458" w:hanging="167"/>
      </w:pPr>
      <w:rPr>
        <w:rFonts w:hint="default"/>
        <w:lang w:val="es-ES" w:eastAsia="en-US" w:bidi="ar-SA"/>
      </w:rPr>
    </w:lvl>
    <w:lvl w:ilvl="2">
      <w:start w:val="0"/>
      <w:numFmt w:val="bullet"/>
      <w:lvlText w:val="•"/>
      <w:lvlJc w:val="left"/>
      <w:pPr>
        <w:ind w:left="2416" w:hanging="167"/>
      </w:pPr>
      <w:rPr>
        <w:rFonts w:hint="default"/>
        <w:lang w:val="es-ES" w:eastAsia="en-US" w:bidi="ar-SA"/>
      </w:rPr>
    </w:lvl>
    <w:lvl w:ilvl="3">
      <w:start w:val="0"/>
      <w:numFmt w:val="bullet"/>
      <w:lvlText w:val="•"/>
      <w:lvlJc w:val="left"/>
      <w:pPr>
        <w:ind w:left="3374" w:hanging="167"/>
      </w:pPr>
      <w:rPr>
        <w:rFonts w:hint="default"/>
        <w:lang w:val="es-ES" w:eastAsia="en-US" w:bidi="ar-SA"/>
      </w:rPr>
    </w:lvl>
    <w:lvl w:ilvl="4">
      <w:start w:val="0"/>
      <w:numFmt w:val="bullet"/>
      <w:lvlText w:val="•"/>
      <w:lvlJc w:val="left"/>
      <w:pPr>
        <w:ind w:left="4332" w:hanging="167"/>
      </w:pPr>
      <w:rPr>
        <w:rFonts w:hint="default"/>
        <w:lang w:val="es-ES" w:eastAsia="en-US" w:bidi="ar-SA"/>
      </w:rPr>
    </w:lvl>
    <w:lvl w:ilvl="5">
      <w:start w:val="0"/>
      <w:numFmt w:val="bullet"/>
      <w:lvlText w:val="•"/>
      <w:lvlJc w:val="left"/>
      <w:pPr>
        <w:ind w:left="5290" w:hanging="167"/>
      </w:pPr>
      <w:rPr>
        <w:rFonts w:hint="default"/>
        <w:lang w:val="es-ES" w:eastAsia="en-US" w:bidi="ar-SA"/>
      </w:rPr>
    </w:lvl>
    <w:lvl w:ilvl="6">
      <w:start w:val="0"/>
      <w:numFmt w:val="bullet"/>
      <w:lvlText w:val="•"/>
      <w:lvlJc w:val="left"/>
      <w:pPr>
        <w:ind w:left="6248" w:hanging="167"/>
      </w:pPr>
      <w:rPr>
        <w:rFonts w:hint="default"/>
        <w:lang w:val="es-ES" w:eastAsia="en-US" w:bidi="ar-SA"/>
      </w:rPr>
    </w:lvl>
    <w:lvl w:ilvl="7">
      <w:start w:val="0"/>
      <w:numFmt w:val="bullet"/>
      <w:lvlText w:val="•"/>
      <w:lvlJc w:val="left"/>
      <w:pPr>
        <w:ind w:left="7206" w:hanging="167"/>
      </w:pPr>
      <w:rPr>
        <w:rFonts w:hint="default"/>
        <w:lang w:val="es-ES" w:eastAsia="en-US" w:bidi="ar-SA"/>
      </w:rPr>
    </w:lvl>
    <w:lvl w:ilvl="8">
      <w:start w:val="0"/>
      <w:numFmt w:val="bullet"/>
      <w:lvlText w:val="•"/>
      <w:lvlJc w:val="left"/>
      <w:pPr>
        <w:ind w:left="8164" w:hanging="167"/>
      </w:pPr>
      <w:rPr>
        <w:rFonts w:hint="default"/>
        <w:lang w:val="es-ES" w:eastAsia="en-US" w:bidi="ar-SA"/>
      </w:rPr>
    </w:lvl>
  </w:abstractNum>
  <w:abstractNum w:abstractNumId="13">
    <w:multiLevelType w:val="hybridMultilevel"/>
    <w:lvl w:ilvl="0">
      <w:start w:val="1"/>
      <w:numFmt w:val="upperRoman"/>
      <w:lvlText w:val="%1."/>
      <w:lvlJc w:val="left"/>
      <w:pPr>
        <w:ind w:left="505" w:hanging="167"/>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458" w:hanging="167"/>
      </w:pPr>
      <w:rPr>
        <w:rFonts w:hint="default"/>
        <w:lang w:val="es-ES" w:eastAsia="en-US" w:bidi="ar-SA"/>
      </w:rPr>
    </w:lvl>
    <w:lvl w:ilvl="2">
      <w:start w:val="0"/>
      <w:numFmt w:val="bullet"/>
      <w:lvlText w:val="•"/>
      <w:lvlJc w:val="left"/>
      <w:pPr>
        <w:ind w:left="2416" w:hanging="167"/>
      </w:pPr>
      <w:rPr>
        <w:rFonts w:hint="default"/>
        <w:lang w:val="es-ES" w:eastAsia="en-US" w:bidi="ar-SA"/>
      </w:rPr>
    </w:lvl>
    <w:lvl w:ilvl="3">
      <w:start w:val="0"/>
      <w:numFmt w:val="bullet"/>
      <w:lvlText w:val="•"/>
      <w:lvlJc w:val="left"/>
      <w:pPr>
        <w:ind w:left="3374" w:hanging="167"/>
      </w:pPr>
      <w:rPr>
        <w:rFonts w:hint="default"/>
        <w:lang w:val="es-ES" w:eastAsia="en-US" w:bidi="ar-SA"/>
      </w:rPr>
    </w:lvl>
    <w:lvl w:ilvl="4">
      <w:start w:val="0"/>
      <w:numFmt w:val="bullet"/>
      <w:lvlText w:val="•"/>
      <w:lvlJc w:val="left"/>
      <w:pPr>
        <w:ind w:left="4332" w:hanging="167"/>
      </w:pPr>
      <w:rPr>
        <w:rFonts w:hint="default"/>
        <w:lang w:val="es-ES" w:eastAsia="en-US" w:bidi="ar-SA"/>
      </w:rPr>
    </w:lvl>
    <w:lvl w:ilvl="5">
      <w:start w:val="0"/>
      <w:numFmt w:val="bullet"/>
      <w:lvlText w:val="•"/>
      <w:lvlJc w:val="left"/>
      <w:pPr>
        <w:ind w:left="5290" w:hanging="167"/>
      </w:pPr>
      <w:rPr>
        <w:rFonts w:hint="default"/>
        <w:lang w:val="es-ES" w:eastAsia="en-US" w:bidi="ar-SA"/>
      </w:rPr>
    </w:lvl>
    <w:lvl w:ilvl="6">
      <w:start w:val="0"/>
      <w:numFmt w:val="bullet"/>
      <w:lvlText w:val="•"/>
      <w:lvlJc w:val="left"/>
      <w:pPr>
        <w:ind w:left="6248" w:hanging="167"/>
      </w:pPr>
      <w:rPr>
        <w:rFonts w:hint="default"/>
        <w:lang w:val="es-ES" w:eastAsia="en-US" w:bidi="ar-SA"/>
      </w:rPr>
    </w:lvl>
    <w:lvl w:ilvl="7">
      <w:start w:val="0"/>
      <w:numFmt w:val="bullet"/>
      <w:lvlText w:val="•"/>
      <w:lvlJc w:val="left"/>
      <w:pPr>
        <w:ind w:left="7206" w:hanging="167"/>
      </w:pPr>
      <w:rPr>
        <w:rFonts w:hint="default"/>
        <w:lang w:val="es-ES" w:eastAsia="en-US" w:bidi="ar-SA"/>
      </w:rPr>
    </w:lvl>
    <w:lvl w:ilvl="8">
      <w:start w:val="0"/>
      <w:numFmt w:val="bullet"/>
      <w:lvlText w:val="•"/>
      <w:lvlJc w:val="left"/>
      <w:pPr>
        <w:ind w:left="8164" w:hanging="167"/>
      </w:pPr>
      <w:rPr>
        <w:rFonts w:hint="default"/>
        <w:lang w:val="es-ES" w:eastAsia="en-US" w:bidi="ar-SA"/>
      </w:rPr>
    </w:lvl>
  </w:abstractNum>
  <w:abstractNum w:abstractNumId="12">
    <w:multiLevelType w:val="hybridMultilevel"/>
    <w:lvl w:ilvl="0">
      <w:start w:val="1"/>
      <w:numFmt w:val="upperRoman"/>
      <w:lvlText w:val="%1."/>
      <w:lvlJc w:val="left"/>
      <w:pPr>
        <w:ind w:left="505" w:hanging="167"/>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458" w:hanging="167"/>
      </w:pPr>
      <w:rPr>
        <w:rFonts w:hint="default"/>
        <w:lang w:val="es-ES" w:eastAsia="en-US" w:bidi="ar-SA"/>
      </w:rPr>
    </w:lvl>
    <w:lvl w:ilvl="2">
      <w:start w:val="0"/>
      <w:numFmt w:val="bullet"/>
      <w:lvlText w:val="•"/>
      <w:lvlJc w:val="left"/>
      <w:pPr>
        <w:ind w:left="2416" w:hanging="167"/>
      </w:pPr>
      <w:rPr>
        <w:rFonts w:hint="default"/>
        <w:lang w:val="es-ES" w:eastAsia="en-US" w:bidi="ar-SA"/>
      </w:rPr>
    </w:lvl>
    <w:lvl w:ilvl="3">
      <w:start w:val="0"/>
      <w:numFmt w:val="bullet"/>
      <w:lvlText w:val="•"/>
      <w:lvlJc w:val="left"/>
      <w:pPr>
        <w:ind w:left="3374" w:hanging="167"/>
      </w:pPr>
      <w:rPr>
        <w:rFonts w:hint="default"/>
        <w:lang w:val="es-ES" w:eastAsia="en-US" w:bidi="ar-SA"/>
      </w:rPr>
    </w:lvl>
    <w:lvl w:ilvl="4">
      <w:start w:val="0"/>
      <w:numFmt w:val="bullet"/>
      <w:lvlText w:val="•"/>
      <w:lvlJc w:val="left"/>
      <w:pPr>
        <w:ind w:left="4332" w:hanging="167"/>
      </w:pPr>
      <w:rPr>
        <w:rFonts w:hint="default"/>
        <w:lang w:val="es-ES" w:eastAsia="en-US" w:bidi="ar-SA"/>
      </w:rPr>
    </w:lvl>
    <w:lvl w:ilvl="5">
      <w:start w:val="0"/>
      <w:numFmt w:val="bullet"/>
      <w:lvlText w:val="•"/>
      <w:lvlJc w:val="left"/>
      <w:pPr>
        <w:ind w:left="5290" w:hanging="167"/>
      </w:pPr>
      <w:rPr>
        <w:rFonts w:hint="default"/>
        <w:lang w:val="es-ES" w:eastAsia="en-US" w:bidi="ar-SA"/>
      </w:rPr>
    </w:lvl>
    <w:lvl w:ilvl="6">
      <w:start w:val="0"/>
      <w:numFmt w:val="bullet"/>
      <w:lvlText w:val="•"/>
      <w:lvlJc w:val="left"/>
      <w:pPr>
        <w:ind w:left="6248" w:hanging="167"/>
      </w:pPr>
      <w:rPr>
        <w:rFonts w:hint="default"/>
        <w:lang w:val="es-ES" w:eastAsia="en-US" w:bidi="ar-SA"/>
      </w:rPr>
    </w:lvl>
    <w:lvl w:ilvl="7">
      <w:start w:val="0"/>
      <w:numFmt w:val="bullet"/>
      <w:lvlText w:val="•"/>
      <w:lvlJc w:val="left"/>
      <w:pPr>
        <w:ind w:left="7206" w:hanging="167"/>
      </w:pPr>
      <w:rPr>
        <w:rFonts w:hint="default"/>
        <w:lang w:val="es-ES" w:eastAsia="en-US" w:bidi="ar-SA"/>
      </w:rPr>
    </w:lvl>
    <w:lvl w:ilvl="8">
      <w:start w:val="0"/>
      <w:numFmt w:val="bullet"/>
      <w:lvlText w:val="•"/>
      <w:lvlJc w:val="left"/>
      <w:pPr>
        <w:ind w:left="8164" w:hanging="167"/>
      </w:pPr>
      <w:rPr>
        <w:rFonts w:hint="default"/>
        <w:lang w:val="es-ES" w:eastAsia="en-US" w:bidi="ar-SA"/>
      </w:rPr>
    </w:lvl>
  </w:abstractNum>
  <w:abstractNum w:abstractNumId="11">
    <w:multiLevelType w:val="hybridMultilevel"/>
    <w:lvl w:ilvl="0">
      <w:start w:val="1"/>
      <w:numFmt w:val="upperRoman"/>
      <w:lvlText w:val="%1."/>
      <w:lvlJc w:val="left"/>
      <w:pPr>
        <w:ind w:left="338" w:hanging="168"/>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314" w:hanging="168"/>
      </w:pPr>
      <w:rPr>
        <w:rFonts w:hint="default"/>
        <w:lang w:val="es-ES" w:eastAsia="en-US" w:bidi="ar-SA"/>
      </w:rPr>
    </w:lvl>
    <w:lvl w:ilvl="2">
      <w:start w:val="0"/>
      <w:numFmt w:val="bullet"/>
      <w:lvlText w:val="•"/>
      <w:lvlJc w:val="left"/>
      <w:pPr>
        <w:ind w:left="2288" w:hanging="168"/>
      </w:pPr>
      <w:rPr>
        <w:rFonts w:hint="default"/>
        <w:lang w:val="es-ES" w:eastAsia="en-US" w:bidi="ar-SA"/>
      </w:rPr>
    </w:lvl>
    <w:lvl w:ilvl="3">
      <w:start w:val="0"/>
      <w:numFmt w:val="bullet"/>
      <w:lvlText w:val="•"/>
      <w:lvlJc w:val="left"/>
      <w:pPr>
        <w:ind w:left="3262" w:hanging="168"/>
      </w:pPr>
      <w:rPr>
        <w:rFonts w:hint="default"/>
        <w:lang w:val="es-ES" w:eastAsia="en-US" w:bidi="ar-SA"/>
      </w:rPr>
    </w:lvl>
    <w:lvl w:ilvl="4">
      <w:start w:val="0"/>
      <w:numFmt w:val="bullet"/>
      <w:lvlText w:val="•"/>
      <w:lvlJc w:val="left"/>
      <w:pPr>
        <w:ind w:left="4236" w:hanging="168"/>
      </w:pPr>
      <w:rPr>
        <w:rFonts w:hint="default"/>
        <w:lang w:val="es-ES" w:eastAsia="en-US" w:bidi="ar-SA"/>
      </w:rPr>
    </w:lvl>
    <w:lvl w:ilvl="5">
      <w:start w:val="0"/>
      <w:numFmt w:val="bullet"/>
      <w:lvlText w:val="•"/>
      <w:lvlJc w:val="left"/>
      <w:pPr>
        <w:ind w:left="5210" w:hanging="168"/>
      </w:pPr>
      <w:rPr>
        <w:rFonts w:hint="default"/>
        <w:lang w:val="es-ES" w:eastAsia="en-US" w:bidi="ar-SA"/>
      </w:rPr>
    </w:lvl>
    <w:lvl w:ilvl="6">
      <w:start w:val="0"/>
      <w:numFmt w:val="bullet"/>
      <w:lvlText w:val="•"/>
      <w:lvlJc w:val="left"/>
      <w:pPr>
        <w:ind w:left="6184" w:hanging="168"/>
      </w:pPr>
      <w:rPr>
        <w:rFonts w:hint="default"/>
        <w:lang w:val="es-ES" w:eastAsia="en-US" w:bidi="ar-SA"/>
      </w:rPr>
    </w:lvl>
    <w:lvl w:ilvl="7">
      <w:start w:val="0"/>
      <w:numFmt w:val="bullet"/>
      <w:lvlText w:val="•"/>
      <w:lvlJc w:val="left"/>
      <w:pPr>
        <w:ind w:left="7158" w:hanging="168"/>
      </w:pPr>
      <w:rPr>
        <w:rFonts w:hint="default"/>
        <w:lang w:val="es-ES" w:eastAsia="en-US" w:bidi="ar-SA"/>
      </w:rPr>
    </w:lvl>
    <w:lvl w:ilvl="8">
      <w:start w:val="0"/>
      <w:numFmt w:val="bullet"/>
      <w:lvlText w:val="•"/>
      <w:lvlJc w:val="left"/>
      <w:pPr>
        <w:ind w:left="8132" w:hanging="168"/>
      </w:pPr>
      <w:rPr>
        <w:rFonts w:hint="default"/>
        <w:lang w:val="es-ES" w:eastAsia="en-US" w:bidi="ar-SA"/>
      </w:rPr>
    </w:lvl>
  </w:abstractNum>
  <w:abstractNum w:abstractNumId="10">
    <w:multiLevelType w:val="hybridMultilevel"/>
    <w:lvl w:ilvl="0">
      <w:start w:val="1"/>
      <w:numFmt w:val="upperRoman"/>
      <w:lvlText w:val="%1."/>
      <w:lvlJc w:val="left"/>
      <w:pPr>
        <w:ind w:left="338" w:hanging="207"/>
        <w:jc w:val="left"/>
      </w:pPr>
      <w:rPr>
        <w:rFonts w:hint="default" w:ascii="Arial MT" w:hAnsi="Arial MT" w:eastAsia="Arial MT" w:cs="Arial MT"/>
        <w:b w:val="0"/>
        <w:bCs w:val="0"/>
        <w:i w:val="0"/>
        <w:iCs w:val="0"/>
        <w:spacing w:val="0"/>
        <w:w w:val="99"/>
        <w:sz w:val="20"/>
        <w:szCs w:val="20"/>
        <w:lang w:val="es-ES" w:eastAsia="en-US" w:bidi="ar-SA"/>
      </w:rPr>
    </w:lvl>
    <w:lvl w:ilvl="1">
      <w:start w:val="1"/>
      <w:numFmt w:val="lowerLetter"/>
      <w:lvlText w:val="%2)"/>
      <w:lvlJc w:val="left"/>
      <w:pPr>
        <w:ind w:left="338" w:hanging="262"/>
        <w:jc w:val="left"/>
      </w:pPr>
      <w:rPr>
        <w:rFonts w:hint="default" w:ascii="Arial MT" w:hAnsi="Arial MT" w:eastAsia="Arial MT" w:cs="Arial MT"/>
        <w:b w:val="0"/>
        <w:bCs w:val="0"/>
        <w:i w:val="0"/>
        <w:iCs w:val="0"/>
        <w:spacing w:val="0"/>
        <w:w w:val="99"/>
        <w:sz w:val="20"/>
        <w:szCs w:val="20"/>
        <w:lang w:val="es-ES" w:eastAsia="en-US" w:bidi="ar-SA"/>
      </w:rPr>
    </w:lvl>
    <w:lvl w:ilvl="2">
      <w:start w:val="1"/>
      <w:numFmt w:val="upperRoman"/>
      <w:lvlText w:val="%3."/>
      <w:lvlJc w:val="left"/>
      <w:pPr>
        <w:ind w:left="505" w:hanging="167"/>
        <w:jc w:val="left"/>
      </w:pPr>
      <w:rPr>
        <w:rFonts w:hint="default" w:ascii="Arial MT" w:hAnsi="Arial MT" w:eastAsia="Arial MT" w:cs="Arial MT"/>
        <w:b w:val="0"/>
        <w:bCs w:val="0"/>
        <w:i w:val="0"/>
        <w:iCs w:val="0"/>
        <w:spacing w:val="0"/>
        <w:w w:val="99"/>
        <w:sz w:val="20"/>
        <w:szCs w:val="20"/>
        <w:lang w:val="es-ES" w:eastAsia="en-US" w:bidi="ar-SA"/>
      </w:rPr>
    </w:lvl>
    <w:lvl w:ilvl="3">
      <w:start w:val="1"/>
      <w:numFmt w:val="lowerLetter"/>
      <w:lvlText w:val="%4)"/>
      <w:lvlJc w:val="left"/>
      <w:pPr>
        <w:ind w:left="338" w:hanging="252"/>
        <w:jc w:val="left"/>
      </w:pPr>
      <w:rPr>
        <w:rFonts w:hint="default" w:ascii="Arial MT" w:hAnsi="Arial MT" w:eastAsia="Arial MT" w:cs="Arial MT"/>
        <w:b w:val="0"/>
        <w:bCs w:val="0"/>
        <w:i w:val="0"/>
        <w:iCs w:val="0"/>
        <w:spacing w:val="0"/>
        <w:w w:val="99"/>
        <w:sz w:val="20"/>
        <w:szCs w:val="20"/>
        <w:lang w:val="es-ES" w:eastAsia="en-US" w:bidi="ar-SA"/>
      </w:rPr>
    </w:lvl>
    <w:lvl w:ilvl="4">
      <w:start w:val="1"/>
      <w:numFmt w:val="upperRoman"/>
      <w:lvlText w:val="%5."/>
      <w:lvlJc w:val="left"/>
      <w:pPr>
        <w:ind w:left="505" w:hanging="167"/>
        <w:jc w:val="left"/>
      </w:pPr>
      <w:rPr>
        <w:rFonts w:hint="default" w:ascii="Arial MT" w:hAnsi="Arial MT" w:eastAsia="Arial MT" w:cs="Arial MT"/>
        <w:b w:val="0"/>
        <w:bCs w:val="0"/>
        <w:i w:val="0"/>
        <w:iCs w:val="0"/>
        <w:spacing w:val="0"/>
        <w:w w:val="99"/>
        <w:sz w:val="20"/>
        <w:szCs w:val="20"/>
        <w:lang w:val="es-ES" w:eastAsia="en-US" w:bidi="ar-SA"/>
      </w:rPr>
    </w:lvl>
    <w:lvl w:ilvl="5">
      <w:start w:val="0"/>
      <w:numFmt w:val="bullet"/>
      <w:lvlText w:val="•"/>
      <w:lvlJc w:val="left"/>
      <w:pPr>
        <w:ind w:left="4757" w:hanging="167"/>
      </w:pPr>
      <w:rPr>
        <w:rFonts w:hint="default"/>
        <w:lang w:val="es-ES" w:eastAsia="en-US" w:bidi="ar-SA"/>
      </w:rPr>
    </w:lvl>
    <w:lvl w:ilvl="6">
      <w:start w:val="0"/>
      <w:numFmt w:val="bullet"/>
      <w:lvlText w:val="•"/>
      <w:lvlJc w:val="left"/>
      <w:pPr>
        <w:ind w:left="5822" w:hanging="167"/>
      </w:pPr>
      <w:rPr>
        <w:rFonts w:hint="default"/>
        <w:lang w:val="es-ES" w:eastAsia="en-US" w:bidi="ar-SA"/>
      </w:rPr>
    </w:lvl>
    <w:lvl w:ilvl="7">
      <w:start w:val="0"/>
      <w:numFmt w:val="bullet"/>
      <w:lvlText w:val="•"/>
      <w:lvlJc w:val="left"/>
      <w:pPr>
        <w:ind w:left="6886" w:hanging="167"/>
      </w:pPr>
      <w:rPr>
        <w:rFonts w:hint="default"/>
        <w:lang w:val="es-ES" w:eastAsia="en-US" w:bidi="ar-SA"/>
      </w:rPr>
    </w:lvl>
    <w:lvl w:ilvl="8">
      <w:start w:val="0"/>
      <w:numFmt w:val="bullet"/>
      <w:lvlText w:val="•"/>
      <w:lvlJc w:val="left"/>
      <w:pPr>
        <w:ind w:left="7951" w:hanging="167"/>
      </w:pPr>
      <w:rPr>
        <w:rFonts w:hint="default"/>
        <w:lang w:val="es-ES" w:eastAsia="en-US" w:bidi="ar-SA"/>
      </w:rPr>
    </w:lvl>
  </w:abstractNum>
  <w:abstractNum w:abstractNumId="9">
    <w:multiLevelType w:val="hybridMultilevel"/>
    <w:lvl w:ilvl="0">
      <w:start w:val="1"/>
      <w:numFmt w:val="upperRoman"/>
      <w:lvlText w:val="%1."/>
      <w:lvlJc w:val="left"/>
      <w:pPr>
        <w:ind w:left="338" w:hanging="173"/>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314" w:hanging="173"/>
      </w:pPr>
      <w:rPr>
        <w:rFonts w:hint="default"/>
        <w:lang w:val="es-ES" w:eastAsia="en-US" w:bidi="ar-SA"/>
      </w:rPr>
    </w:lvl>
    <w:lvl w:ilvl="2">
      <w:start w:val="0"/>
      <w:numFmt w:val="bullet"/>
      <w:lvlText w:val="•"/>
      <w:lvlJc w:val="left"/>
      <w:pPr>
        <w:ind w:left="2288" w:hanging="173"/>
      </w:pPr>
      <w:rPr>
        <w:rFonts w:hint="default"/>
        <w:lang w:val="es-ES" w:eastAsia="en-US" w:bidi="ar-SA"/>
      </w:rPr>
    </w:lvl>
    <w:lvl w:ilvl="3">
      <w:start w:val="0"/>
      <w:numFmt w:val="bullet"/>
      <w:lvlText w:val="•"/>
      <w:lvlJc w:val="left"/>
      <w:pPr>
        <w:ind w:left="3262" w:hanging="173"/>
      </w:pPr>
      <w:rPr>
        <w:rFonts w:hint="default"/>
        <w:lang w:val="es-ES" w:eastAsia="en-US" w:bidi="ar-SA"/>
      </w:rPr>
    </w:lvl>
    <w:lvl w:ilvl="4">
      <w:start w:val="0"/>
      <w:numFmt w:val="bullet"/>
      <w:lvlText w:val="•"/>
      <w:lvlJc w:val="left"/>
      <w:pPr>
        <w:ind w:left="4236" w:hanging="173"/>
      </w:pPr>
      <w:rPr>
        <w:rFonts w:hint="default"/>
        <w:lang w:val="es-ES" w:eastAsia="en-US" w:bidi="ar-SA"/>
      </w:rPr>
    </w:lvl>
    <w:lvl w:ilvl="5">
      <w:start w:val="0"/>
      <w:numFmt w:val="bullet"/>
      <w:lvlText w:val="•"/>
      <w:lvlJc w:val="left"/>
      <w:pPr>
        <w:ind w:left="5210" w:hanging="173"/>
      </w:pPr>
      <w:rPr>
        <w:rFonts w:hint="default"/>
        <w:lang w:val="es-ES" w:eastAsia="en-US" w:bidi="ar-SA"/>
      </w:rPr>
    </w:lvl>
    <w:lvl w:ilvl="6">
      <w:start w:val="0"/>
      <w:numFmt w:val="bullet"/>
      <w:lvlText w:val="•"/>
      <w:lvlJc w:val="left"/>
      <w:pPr>
        <w:ind w:left="6184" w:hanging="173"/>
      </w:pPr>
      <w:rPr>
        <w:rFonts w:hint="default"/>
        <w:lang w:val="es-ES" w:eastAsia="en-US" w:bidi="ar-SA"/>
      </w:rPr>
    </w:lvl>
    <w:lvl w:ilvl="7">
      <w:start w:val="0"/>
      <w:numFmt w:val="bullet"/>
      <w:lvlText w:val="•"/>
      <w:lvlJc w:val="left"/>
      <w:pPr>
        <w:ind w:left="7158" w:hanging="173"/>
      </w:pPr>
      <w:rPr>
        <w:rFonts w:hint="default"/>
        <w:lang w:val="es-ES" w:eastAsia="en-US" w:bidi="ar-SA"/>
      </w:rPr>
    </w:lvl>
    <w:lvl w:ilvl="8">
      <w:start w:val="0"/>
      <w:numFmt w:val="bullet"/>
      <w:lvlText w:val="•"/>
      <w:lvlJc w:val="left"/>
      <w:pPr>
        <w:ind w:left="8132" w:hanging="173"/>
      </w:pPr>
      <w:rPr>
        <w:rFonts w:hint="default"/>
        <w:lang w:val="es-ES" w:eastAsia="en-US" w:bidi="ar-SA"/>
      </w:rPr>
    </w:lvl>
  </w:abstractNum>
  <w:abstractNum w:abstractNumId="8">
    <w:multiLevelType w:val="hybridMultilevel"/>
    <w:lvl w:ilvl="0">
      <w:start w:val="1"/>
      <w:numFmt w:val="upperRoman"/>
      <w:lvlText w:val="%1."/>
      <w:lvlJc w:val="left"/>
      <w:pPr>
        <w:ind w:left="338" w:hanging="168"/>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314" w:hanging="168"/>
      </w:pPr>
      <w:rPr>
        <w:rFonts w:hint="default"/>
        <w:lang w:val="es-ES" w:eastAsia="en-US" w:bidi="ar-SA"/>
      </w:rPr>
    </w:lvl>
    <w:lvl w:ilvl="2">
      <w:start w:val="0"/>
      <w:numFmt w:val="bullet"/>
      <w:lvlText w:val="•"/>
      <w:lvlJc w:val="left"/>
      <w:pPr>
        <w:ind w:left="2288" w:hanging="168"/>
      </w:pPr>
      <w:rPr>
        <w:rFonts w:hint="default"/>
        <w:lang w:val="es-ES" w:eastAsia="en-US" w:bidi="ar-SA"/>
      </w:rPr>
    </w:lvl>
    <w:lvl w:ilvl="3">
      <w:start w:val="0"/>
      <w:numFmt w:val="bullet"/>
      <w:lvlText w:val="•"/>
      <w:lvlJc w:val="left"/>
      <w:pPr>
        <w:ind w:left="3262" w:hanging="168"/>
      </w:pPr>
      <w:rPr>
        <w:rFonts w:hint="default"/>
        <w:lang w:val="es-ES" w:eastAsia="en-US" w:bidi="ar-SA"/>
      </w:rPr>
    </w:lvl>
    <w:lvl w:ilvl="4">
      <w:start w:val="0"/>
      <w:numFmt w:val="bullet"/>
      <w:lvlText w:val="•"/>
      <w:lvlJc w:val="left"/>
      <w:pPr>
        <w:ind w:left="4236" w:hanging="168"/>
      </w:pPr>
      <w:rPr>
        <w:rFonts w:hint="default"/>
        <w:lang w:val="es-ES" w:eastAsia="en-US" w:bidi="ar-SA"/>
      </w:rPr>
    </w:lvl>
    <w:lvl w:ilvl="5">
      <w:start w:val="0"/>
      <w:numFmt w:val="bullet"/>
      <w:lvlText w:val="•"/>
      <w:lvlJc w:val="left"/>
      <w:pPr>
        <w:ind w:left="5210" w:hanging="168"/>
      </w:pPr>
      <w:rPr>
        <w:rFonts w:hint="default"/>
        <w:lang w:val="es-ES" w:eastAsia="en-US" w:bidi="ar-SA"/>
      </w:rPr>
    </w:lvl>
    <w:lvl w:ilvl="6">
      <w:start w:val="0"/>
      <w:numFmt w:val="bullet"/>
      <w:lvlText w:val="•"/>
      <w:lvlJc w:val="left"/>
      <w:pPr>
        <w:ind w:left="6184" w:hanging="168"/>
      </w:pPr>
      <w:rPr>
        <w:rFonts w:hint="default"/>
        <w:lang w:val="es-ES" w:eastAsia="en-US" w:bidi="ar-SA"/>
      </w:rPr>
    </w:lvl>
    <w:lvl w:ilvl="7">
      <w:start w:val="0"/>
      <w:numFmt w:val="bullet"/>
      <w:lvlText w:val="•"/>
      <w:lvlJc w:val="left"/>
      <w:pPr>
        <w:ind w:left="7158" w:hanging="168"/>
      </w:pPr>
      <w:rPr>
        <w:rFonts w:hint="default"/>
        <w:lang w:val="es-ES" w:eastAsia="en-US" w:bidi="ar-SA"/>
      </w:rPr>
    </w:lvl>
    <w:lvl w:ilvl="8">
      <w:start w:val="0"/>
      <w:numFmt w:val="bullet"/>
      <w:lvlText w:val="•"/>
      <w:lvlJc w:val="left"/>
      <w:pPr>
        <w:ind w:left="8132" w:hanging="168"/>
      </w:pPr>
      <w:rPr>
        <w:rFonts w:hint="default"/>
        <w:lang w:val="es-ES" w:eastAsia="en-US" w:bidi="ar-SA"/>
      </w:rPr>
    </w:lvl>
  </w:abstractNum>
  <w:abstractNum w:abstractNumId="7">
    <w:multiLevelType w:val="hybridMultilevel"/>
    <w:lvl w:ilvl="0">
      <w:start w:val="1"/>
      <w:numFmt w:val="upperRoman"/>
      <w:lvlText w:val="%1."/>
      <w:lvlJc w:val="left"/>
      <w:pPr>
        <w:ind w:left="338" w:hanging="171"/>
        <w:jc w:val="left"/>
      </w:pPr>
      <w:rPr>
        <w:rFonts w:hint="default" w:ascii="Arial MT" w:hAnsi="Arial MT" w:eastAsia="Arial MT" w:cs="Arial MT"/>
        <w:b w:val="0"/>
        <w:bCs w:val="0"/>
        <w:i w:val="0"/>
        <w:iCs w:val="0"/>
        <w:spacing w:val="0"/>
        <w:w w:val="99"/>
        <w:sz w:val="20"/>
        <w:szCs w:val="20"/>
        <w:lang w:val="es-ES" w:eastAsia="en-US" w:bidi="ar-SA"/>
      </w:rPr>
    </w:lvl>
    <w:lvl w:ilvl="1">
      <w:start w:val="1"/>
      <w:numFmt w:val="lowerLetter"/>
      <w:lvlText w:val="%2)"/>
      <w:lvlJc w:val="left"/>
      <w:pPr>
        <w:ind w:left="338" w:hanging="250"/>
        <w:jc w:val="left"/>
      </w:pPr>
      <w:rPr>
        <w:rFonts w:hint="default" w:ascii="Arial MT" w:hAnsi="Arial MT" w:eastAsia="Arial MT" w:cs="Arial MT"/>
        <w:b w:val="0"/>
        <w:bCs w:val="0"/>
        <w:i w:val="0"/>
        <w:iCs w:val="0"/>
        <w:spacing w:val="0"/>
        <w:w w:val="99"/>
        <w:sz w:val="20"/>
        <w:szCs w:val="20"/>
        <w:lang w:val="es-ES" w:eastAsia="en-US" w:bidi="ar-SA"/>
      </w:rPr>
    </w:lvl>
    <w:lvl w:ilvl="2">
      <w:start w:val="1"/>
      <w:numFmt w:val="upperRoman"/>
      <w:lvlText w:val="%3."/>
      <w:lvlJc w:val="left"/>
      <w:pPr>
        <w:ind w:left="505" w:hanging="167"/>
        <w:jc w:val="left"/>
      </w:pPr>
      <w:rPr>
        <w:rFonts w:hint="default" w:ascii="Arial MT" w:hAnsi="Arial MT" w:eastAsia="Arial MT" w:cs="Arial MT"/>
        <w:b w:val="0"/>
        <w:bCs w:val="0"/>
        <w:i w:val="0"/>
        <w:iCs w:val="0"/>
        <w:spacing w:val="0"/>
        <w:w w:val="99"/>
        <w:sz w:val="20"/>
        <w:szCs w:val="20"/>
        <w:lang w:val="es-ES" w:eastAsia="en-US" w:bidi="ar-SA"/>
      </w:rPr>
    </w:lvl>
    <w:lvl w:ilvl="3">
      <w:start w:val="0"/>
      <w:numFmt w:val="bullet"/>
      <w:lvlText w:val="•"/>
      <w:lvlJc w:val="left"/>
      <w:pPr>
        <w:ind w:left="1767" w:hanging="167"/>
      </w:pPr>
      <w:rPr>
        <w:rFonts w:hint="default"/>
        <w:lang w:val="es-ES" w:eastAsia="en-US" w:bidi="ar-SA"/>
      </w:rPr>
    </w:lvl>
    <w:lvl w:ilvl="4">
      <w:start w:val="0"/>
      <w:numFmt w:val="bullet"/>
      <w:lvlText w:val="•"/>
      <w:lvlJc w:val="left"/>
      <w:pPr>
        <w:ind w:left="2955" w:hanging="167"/>
      </w:pPr>
      <w:rPr>
        <w:rFonts w:hint="default"/>
        <w:lang w:val="es-ES" w:eastAsia="en-US" w:bidi="ar-SA"/>
      </w:rPr>
    </w:lvl>
    <w:lvl w:ilvl="5">
      <w:start w:val="0"/>
      <w:numFmt w:val="bullet"/>
      <w:lvlText w:val="•"/>
      <w:lvlJc w:val="left"/>
      <w:pPr>
        <w:ind w:left="4142" w:hanging="167"/>
      </w:pPr>
      <w:rPr>
        <w:rFonts w:hint="default"/>
        <w:lang w:val="es-ES" w:eastAsia="en-US" w:bidi="ar-SA"/>
      </w:rPr>
    </w:lvl>
    <w:lvl w:ilvl="6">
      <w:start w:val="0"/>
      <w:numFmt w:val="bullet"/>
      <w:lvlText w:val="•"/>
      <w:lvlJc w:val="left"/>
      <w:pPr>
        <w:ind w:left="5330" w:hanging="167"/>
      </w:pPr>
      <w:rPr>
        <w:rFonts w:hint="default"/>
        <w:lang w:val="es-ES" w:eastAsia="en-US" w:bidi="ar-SA"/>
      </w:rPr>
    </w:lvl>
    <w:lvl w:ilvl="7">
      <w:start w:val="0"/>
      <w:numFmt w:val="bullet"/>
      <w:lvlText w:val="•"/>
      <w:lvlJc w:val="left"/>
      <w:pPr>
        <w:ind w:left="6517" w:hanging="167"/>
      </w:pPr>
      <w:rPr>
        <w:rFonts w:hint="default"/>
        <w:lang w:val="es-ES" w:eastAsia="en-US" w:bidi="ar-SA"/>
      </w:rPr>
    </w:lvl>
    <w:lvl w:ilvl="8">
      <w:start w:val="0"/>
      <w:numFmt w:val="bullet"/>
      <w:lvlText w:val="•"/>
      <w:lvlJc w:val="left"/>
      <w:pPr>
        <w:ind w:left="7705" w:hanging="167"/>
      </w:pPr>
      <w:rPr>
        <w:rFonts w:hint="default"/>
        <w:lang w:val="es-ES" w:eastAsia="en-US" w:bidi="ar-SA"/>
      </w:rPr>
    </w:lvl>
  </w:abstractNum>
  <w:abstractNum w:abstractNumId="6">
    <w:multiLevelType w:val="hybridMultilevel"/>
    <w:lvl w:ilvl="0">
      <w:start w:val="1"/>
      <w:numFmt w:val="upperRoman"/>
      <w:lvlText w:val="%1."/>
      <w:lvlJc w:val="left"/>
      <w:pPr>
        <w:ind w:left="905" w:hanging="567"/>
        <w:jc w:val="left"/>
      </w:pPr>
      <w:rPr>
        <w:rFonts w:hint="default"/>
        <w:spacing w:val="-1"/>
        <w:w w:val="99"/>
        <w:lang w:val="es-ES" w:eastAsia="en-US" w:bidi="ar-SA"/>
      </w:rPr>
    </w:lvl>
    <w:lvl w:ilvl="1">
      <w:start w:val="0"/>
      <w:numFmt w:val="bullet"/>
      <w:lvlText w:val="•"/>
      <w:lvlJc w:val="left"/>
      <w:pPr>
        <w:ind w:left="1818" w:hanging="567"/>
      </w:pPr>
      <w:rPr>
        <w:rFonts w:hint="default"/>
        <w:lang w:val="es-ES" w:eastAsia="en-US" w:bidi="ar-SA"/>
      </w:rPr>
    </w:lvl>
    <w:lvl w:ilvl="2">
      <w:start w:val="0"/>
      <w:numFmt w:val="bullet"/>
      <w:lvlText w:val="•"/>
      <w:lvlJc w:val="left"/>
      <w:pPr>
        <w:ind w:left="2736" w:hanging="567"/>
      </w:pPr>
      <w:rPr>
        <w:rFonts w:hint="default"/>
        <w:lang w:val="es-ES" w:eastAsia="en-US" w:bidi="ar-SA"/>
      </w:rPr>
    </w:lvl>
    <w:lvl w:ilvl="3">
      <w:start w:val="0"/>
      <w:numFmt w:val="bullet"/>
      <w:lvlText w:val="•"/>
      <w:lvlJc w:val="left"/>
      <w:pPr>
        <w:ind w:left="3654" w:hanging="567"/>
      </w:pPr>
      <w:rPr>
        <w:rFonts w:hint="default"/>
        <w:lang w:val="es-ES" w:eastAsia="en-US" w:bidi="ar-SA"/>
      </w:rPr>
    </w:lvl>
    <w:lvl w:ilvl="4">
      <w:start w:val="0"/>
      <w:numFmt w:val="bullet"/>
      <w:lvlText w:val="•"/>
      <w:lvlJc w:val="left"/>
      <w:pPr>
        <w:ind w:left="4572" w:hanging="567"/>
      </w:pPr>
      <w:rPr>
        <w:rFonts w:hint="default"/>
        <w:lang w:val="es-ES" w:eastAsia="en-US" w:bidi="ar-SA"/>
      </w:rPr>
    </w:lvl>
    <w:lvl w:ilvl="5">
      <w:start w:val="0"/>
      <w:numFmt w:val="bullet"/>
      <w:lvlText w:val="•"/>
      <w:lvlJc w:val="left"/>
      <w:pPr>
        <w:ind w:left="5490" w:hanging="567"/>
      </w:pPr>
      <w:rPr>
        <w:rFonts w:hint="default"/>
        <w:lang w:val="es-ES" w:eastAsia="en-US" w:bidi="ar-SA"/>
      </w:rPr>
    </w:lvl>
    <w:lvl w:ilvl="6">
      <w:start w:val="0"/>
      <w:numFmt w:val="bullet"/>
      <w:lvlText w:val="•"/>
      <w:lvlJc w:val="left"/>
      <w:pPr>
        <w:ind w:left="6408" w:hanging="567"/>
      </w:pPr>
      <w:rPr>
        <w:rFonts w:hint="default"/>
        <w:lang w:val="es-ES" w:eastAsia="en-US" w:bidi="ar-SA"/>
      </w:rPr>
    </w:lvl>
    <w:lvl w:ilvl="7">
      <w:start w:val="0"/>
      <w:numFmt w:val="bullet"/>
      <w:lvlText w:val="•"/>
      <w:lvlJc w:val="left"/>
      <w:pPr>
        <w:ind w:left="7326" w:hanging="567"/>
      </w:pPr>
      <w:rPr>
        <w:rFonts w:hint="default"/>
        <w:lang w:val="es-ES" w:eastAsia="en-US" w:bidi="ar-SA"/>
      </w:rPr>
    </w:lvl>
    <w:lvl w:ilvl="8">
      <w:start w:val="0"/>
      <w:numFmt w:val="bullet"/>
      <w:lvlText w:val="•"/>
      <w:lvlJc w:val="left"/>
      <w:pPr>
        <w:ind w:left="8244" w:hanging="567"/>
      </w:pPr>
      <w:rPr>
        <w:rFonts w:hint="default"/>
        <w:lang w:val="es-ES" w:eastAsia="en-US" w:bidi="ar-SA"/>
      </w:rPr>
    </w:lvl>
  </w:abstractNum>
  <w:abstractNum w:abstractNumId="5">
    <w:multiLevelType w:val="hybridMultilevel"/>
    <w:lvl w:ilvl="0">
      <w:start w:val="1"/>
      <w:numFmt w:val="upperRoman"/>
      <w:lvlText w:val="%1."/>
      <w:lvlJc w:val="left"/>
      <w:pPr>
        <w:ind w:left="33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708"/>
      </w:pPr>
      <w:rPr>
        <w:rFonts w:hint="default"/>
        <w:lang w:val="es-ES" w:eastAsia="en-US" w:bidi="ar-SA"/>
      </w:rPr>
    </w:lvl>
    <w:lvl w:ilvl="2">
      <w:start w:val="0"/>
      <w:numFmt w:val="bullet"/>
      <w:lvlText w:val="•"/>
      <w:lvlJc w:val="left"/>
      <w:pPr>
        <w:ind w:left="2288" w:hanging="708"/>
      </w:pPr>
      <w:rPr>
        <w:rFonts w:hint="default"/>
        <w:lang w:val="es-ES" w:eastAsia="en-US" w:bidi="ar-SA"/>
      </w:rPr>
    </w:lvl>
    <w:lvl w:ilvl="3">
      <w:start w:val="0"/>
      <w:numFmt w:val="bullet"/>
      <w:lvlText w:val="•"/>
      <w:lvlJc w:val="left"/>
      <w:pPr>
        <w:ind w:left="3262" w:hanging="708"/>
      </w:pPr>
      <w:rPr>
        <w:rFonts w:hint="default"/>
        <w:lang w:val="es-ES" w:eastAsia="en-US" w:bidi="ar-SA"/>
      </w:rPr>
    </w:lvl>
    <w:lvl w:ilvl="4">
      <w:start w:val="0"/>
      <w:numFmt w:val="bullet"/>
      <w:lvlText w:val="•"/>
      <w:lvlJc w:val="left"/>
      <w:pPr>
        <w:ind w:left="4236" w:hanging="708"/>
      </w:pPr>
      <w:rPr>
        <w:rFonts w:hint="default"/>
        <w:lang w:val="es-ES" w:eastAsia="en-US" w:bidi="ar-SA"/>
      </w:rPr>
    </w:lvl>
    <w:lvl w:ilvl="5">
      <w:start w:val="0"/>
      <w:numFmt w:val="bullet"/>
      <w:lvlText w:val="•"/>
      <w:lvlJc w:val="left"/>
      <w:pPr>
        <w:ind w:left="5210" w:hanging="708"/>
      </w:pPr>
      <w:rPr>
        <w:rFonts w:hint="default"/>
        <w:lang w:val="es-ES" w:eastAsia="en-US" w:bidi="ar-SA"/>
      </w:rPr>
    </w:lvl>
    <w:lvl w:ilvl="6">
      <w:start w:val="0"/>
      <w:numFmt w:val="bullet"/>
      <w:lvlText w:val="•"/>
      <w:lvlJc w:val="left"/>
      <w:pPr>
        <w:ind w:left="6184" w:hanging="708"/>
      </w:pPr>
      <w:rPr>
        <w:rFonts w:hint="default"/>
        <w:lang w:val="es-ES" w:eastAsia="en-US" w:bidi="ar-SA"/>
      </w:rPr>
    </w:lvl>
    <w:lvl w:ilvl="7">
      <w:start w:val="0"/>
      <w:numFmt w:val="bullet"/>
      <w:lvlText w:val="•"/>
      <w:lvlJc w:val="left"/>
      <w:pPr>
        <w:ind w:left="7158" w:hanging="708"/>
      </w:pPr>
      <w:rPr>
        <w:rFonts w:hint="default"/>
        <w:lang w:val="es-ES" w:eastAsia="en-US" w:bidi="ar-SA"/>
      </w:rPr>
    </w:lvl>
    <w:lvl w:ilvl="8">
      <w:start w:val="0"/>
      <w:numFmt w:val="bullet"/>
      <w:lvlText w:val="•"/>
      <w:lvlJc w:val="left"/>
      <w:pPr>
        <w:ind w:left="8132" w:hanging="708"/>
      </w:pPr>
      <w:rPr>
        <w:rFonts w:hint="default"/>
        <w:lang w:val="es-ES" w:eastAsia="en-US" w:bidi="ar-SA"/>
      </w:rPr>
    </w:lvl>
  </w:abstractNum>
  <w:abstractNum w:abstractNumId="4">
    <w:multiLevelType w:val="hybridMultilevel"/>
    <w:lvl w:ilvl="0">
      <w:start w:val="1"/>
      <w:numFmt w:val="upperRoman"/>
      <w:lvlText w:val="%1."/>
      <w:lvlJc w:val="left"/>
      <w:pPr>
        <w:ind w:left="338" w:hanging="190"/>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314" w:hanging="190"/>
      </w:pPr>
      <w:rPr>
        <w:rFonts w:hint="default"/>
        <w:lang w:val="es-ES" w:eastAsia="en-US" w:bidi="ar-SA"/>
      </w:rPr>
    </w:lvl>
    <w:lvl w:ilvl="2">
      <w:start w:val="0"/>
      <w:numFmt w:val="bullet"/>
      <w:lvlText w:val="•"/>
      <w:lvlJc w:val="left"/>
      <w:pPr>
        <w:ind w:left="2288" w:hanging="190"/>
      </w:pPr>
      <w:rPr>
        <w:rFonts w:hint="default"/>
        <w:lang w:val="es-ES" w:eastAsia="en-US" w:bidi="ar-SA"/>
      </w:rPr>
    </w:lvl>
    <w:lvl w:ilvl="3">
      <w:start w:val="0"/>
      <w:numFmt w:val="bullet"/>
      <w:lvlText w:val="•"/>
      <w:lvlJc w:val="left"/>
      <w:pPr>
        <w:ind w:left="3262" w:hanging="190"/>
      </w:pPr>
      <w:rPr>
        <w:rFonts w:hint="default"/>
        <w:lang w:val="es-ES" w:eastAsia="en-US" w:bidi="ar-SA"/>
      </w:rPr>
    </w:lvl>
    <w:lvl w:ilvl="4">
      <w:start w:val="0"/>
      <w:numFmt w:val="bullet"/>
      <w:lvlText w:val="•"/>
      <w:lvlJc w:val="left"/>
      <w:pPr>
        <w:ind w:left="4236" w:hanging="190"/>
      </w:pPr>
      <w:rPr>
        <w:rFonts w:hint="default"/>
        <w:lang w:val="es-ES" w:eastAsia="en-US" w:bidi="ar-SA"/>
      </w:rPr>
    </w:lvl>
    <w:lvl w:ilvl="5">
      <w:start w:val="0"/>
      <w:numFmt w:val="bullet"/>
      <w:lvlText w:val="•"/>
      <w:lvlJc w:val="left"/>
      <w:pPr>
        <w:ind w:left="5210" w:hanging="190"/>
      </w:pPr>
      <w:rPr>
        <w:rFonts w:hint="default"/>
        <w:lang w:val="es-ES" w:eastAsia="en-US" w:bidi="ar-SA"/>
      </w:rPr>
    </w:lvl>
    <w:lvl w:ilvl="6">
      <w:start w:val="0"/>
      <w:numFmt w:val="bullet"/>
      <w:lvlText w:val="•"/>
      <w:lvlJc w:val="left"/>
      <w:pPr>
        <w:ind w:left="6184" w:hanging="190"/>
      </w:pPr>
      <w:rPr>
        <w:rFonts w:hint="default"/>
        <w:lang w:val="es-ES" w:eastAsia="en-US" w:bidi="ar-SA"/>
      </w:rPr>
    </w:lvl>
    <w:lvl w:ilvl="7">
      <w:start w:val="0"/>
      <w:numFmt w:val="bullet"/>
      <w:lvlText w:val="•"/>
      <w:lvlJc w:val="left"/>
      <w:pPr>
        <w:ind w:left="7158" w:hanging="190"/>
      </w:pPr>
      <w:rPr>
        <w:rFonts w:hint="default"/>
        <w:lang w:val="es-ES" w:eastAsia="en-US" w:bidi="ar-SA"/>
      </w:rPr>
    </w:lvl>
    <w:lvl w:ilvl="8">
      <w:start w:val="0"/>
      <w:numFmt w:val="bullet"/>
      <w:lvlText w:val="•"/>
      <w:lvlJc w:val="left"/>
      <w:pPr>
        <w:ind w:left="8132" w:hanging="190"/>
      </w:pPr>
      <w:rPr>
        <w:rFonts w:hint="default"/>
        <w:lang w:val="es-ES" w:eastAsia="en-US" w:bidi="ar-SA"/>
      </w:rPr>
    </w:lvl>
  </w:abstractNum>
  <w:abstractNum w:abstractNumId="3">
    <w:multiLevelType w:val="hybridMultilevel"/>
    <w:lvl w:ilvl="0">
      <w:start w:val="1"/>
      <w:numFmt w:val="upperRoman"/>
      <w:lvlText w:val="%1."/>
      <w:lvlJc w:val="left"/>
      <w:pPr>
        <w:ind w:left="90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18" w:hanging="567"/>
      </w:pPr>
      <w:rPr>
        <w:rFonts w:hint="default"/>
        <w:lang w:val="es-ES" w:eastAsia="en-US" w:bidi="ar-SA"/>
      </w:rPr>
    </w:lvl>
    <w:lvl w:ilvl="2">
      <w:start w:val="0"/>
      <w:numFmt w:val="bullet"/>
      <w:lvlText w:val="•"/>
      <w:lvlJc w:val="left"/>
      <w:pPr>
        <w:ind w:left="2736" w:hanging="567"/>
      </w:pPr>
      <w:rPr>
        <w:rFonts w:hint="default"/>
        <w:lang w:val="es-ES" w:eastAsia="en-US" w:bidi="ar-SA"/>
      </w:rPr>
    </w:lvl>
    <w:lvl w:ilvl="3">
      <w:start w:val="0"/>
      <w:numFmt w:val="bullet"/>
      <w:lvlText w:val="•"/>
      <w:lvlJc w:val="left"/>
      <w:pPr>
        <w:ind w:left="3654" w:hanging="567"/>
      </w:pPr>
      <w:rPr>
        <w:rFonts w:hint="default"/>
        <w:lang w:val="es-ES" w:eastAsia="en-US" w:bidi="ar-SA"/>
      </w:rPr>
    </w:lvl>
    <w:lvl w:ilvl="4">
      <w:start w:val="0"/>
      <w:numFmt w:val="bullet"/>
      <w:lvlText w:val="•"/>
      <w:lvlJc w:val="left"/>
      <w:pPr>
        <w:ind w:left="4572" w:hanging="567"/>
      </w:pPr>
      <w:rPr>
        <w:rFonts w:hint="default"/>
        <w:lang w:val="es-ES" w:eastAsia="en-US" w:bidi="ar-SA"/>
      </w:rPr>
    </w:lvl>
    <w:lvl w:ilvl="5">
      <w:start w:val="0"/>
      <w:numFmt w:val="bullet"/>
      <w:lvlText w:val="•"/>
      <w:lvlJc w:val="left"/>
      <w:pPr>
        <w:ind w:left="5490" w:hanging="567"/>
      </w:pPr>
      <w:rPr>
        <w:rFonts w:hint="default"/>
        <w:lang w:val="es-ES" w:eastAsia="en-US" w:bidi="ar-SA"/>
      </w:rPr>
    </w:lvl>
    <w:lvl w:ilvl="6">
      <w:start w:val="0"/>
      <w:numFmt w:val="bullet"/>
      <w:lvlText w:val="•"/>
      <w:lvlJc w:val="left"/>
      <w:pPr>
        <w:ind w:left="6408" w:hanging="567"/>
      </w:pPr>
      <w:rPr>
        <w:rFonts w:hint="default"/>
        <w:lang w:val="es-ES" w:eastAsia="en-US" w:bidi="ar-SA"/>
      </w:rPr>
    </w:lvl>
    <w:lvl w:ilvl="7">
      <w:start w:val="0"/>
      <w:numFmt w:val="bullet"/>
      <w:lvlText w:val="•"/>
      <w:lvlJc w:val="left"/>
      <w:pPr>
        <w:ind w:left="7326" w:hanging="567"/>
      </w:pPr>
      <w:rPr>
        <w:rFonts w:hint="default"/>
        <w:lang w:val="es-ES" w:eastAsia="en-US" w:bidi="ar-SA"/>
      </w:rPr>
    </w:lvl>
    <w:lvl w:ilvl="8">
      <w:start w:val="0"/>
      <w:numFmt w:val="bullet"/>
      <w:lvlText w:val="•"/>
      <w:lvlJc w:val="left"/>
      <w:pPr>
        <w:ind w:left="8244" w:hanging="567"/>
      </w:pPr>
      <w:rPr>
        <w:rFonts w:hint="default"/>
        <w:lang w:val="es-ES" w:eastAsia="en-US" w:bidi="ar-SA"/>
      </w:rPr>
    </w:lvl>
  </w:abstractNum>
  <w:abstractNum w:abstractNumId="2">
    <w:multiLevelType w:val="hybridMultilevel"/>
    <w:lvl w:ilvl="0">
      <w:start w:val="3"/>
      <w:numFmt w:val="upperRoman"/>
      <w:lvlText w:val="%1."/>
      <w:lvlJc w:val="left"/>
      <w:pPr>
        <w:ind w:left="90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18" w:hanging="567"/>
      </w:pPr>
      <w:rPr>
        <w:rFonts w:hint="default"/>
        <w:lang w:val="es-ES" w:eastAsia="en-US" w:bidi="ar-SA"/>
      </w:rPr>
    </w:lvl>
    <w:lvl w:ilvl="2">
      <w:start w:val="0"/>
      <w:numFmt w:val="bullet"/>
      <w:lvlText w:val="•"/>
      <w:lvlJc w:val="left"/>
      <w:pPr>
        <w:ind w:left="2736" w:hanging="567"/>
      </w:pPr>
      <w:rPr>
        <w:rFonts w:hint="default"/>
        <w:lang w:val="es-ES" w:eastAsia="en-US" w:bidi="ar-SA"/>
      </w:rPr>
    </w:lvl>
    <w:lvl w:ilvl="3">
      <w:start w:val="0"/>
      <w:numFmt w:val="bullet"/>
      <w:lvlText w:val="•"/>
      <w:lvlJc w:val="left"/>
      <w:pPr>
        <w:ind w:left="3654" w:hanging="567"/>
      </w:pPr>
      <w:rPr>
        <w:rFonts w:hint="default"/>
        <w:lang w:val="es-ES" w:eastAsia="en-US" w:bidi="ar-SA"/>
      </w:rPr>
    </w:lvl>
    <w:lvl w:ilvl="4">
      <w:start w:val="0"/>
      <w:numFmt w:val="bullet"/>
      <w:lvlText w:val="•"/>
      <w:lvlJc w:val="left"/>
      <w:pPr>
        <w:ind w:left="4572" w:hanging="567"/>
      </w:pPr>
      <w:rPr>
        <w:rFonts w:hint="default"/>
        <w:lang w:val="es-ES" w:eastAsia="en-US" w:bidi="ar-SA"/>
      </w:rPr>
    </w:lvl>
    <w:lvl w:ilvl="5">
      <w:start w:val="0"/>
      <w:numFmt w:val="bullet"/>
      <w:lvlText w:val="•"/>
      <w:lvlJc w:val="left"/>
      <w:pPr>
        <w:ind w:left="5490" w:hanging="567"/>
      </w:pPr>
      <w:rPr>
        <w:rFonts w:hint="default"/>
        <w:lang w:val="es-ES" w:eastAsia="en-US" w:bidi="ar-SA"/>
      </w:rPr>
    </w:lvl>
    <w:lvl w:ilvl="6">
      <w:start w:val="0"/>
      <w:numFmt w:val="bullet"/>
      <w:lvlText w:val="•"/>
      <w:lvlJc w:val="left"/>
      <w:pPr>
        <w:ind w:left="6408" w:hanging="567"/>
      </w:pPr>
      <w:rPr>
        <w:rFonts w:hint="default"/>
        <w:lang w:val="es-ES" w:eastAsia="en-US" w:bidi="ar-SA"/>
      </w:rPr>
    </w:lvl>
    <w:lvl w:ilvl="7">
      <w:start w:val="0"/>
      <w:numFmt w:val="bullet"/>
      <w:lvlText w:val="•"/>
      <w:lvlJc w:val="left"/>
      <w:pPr>
        <w:ind w:left="7326" w:hanging="567"/>
      </w:pPr>
      <w:rPr>
        <w:rFonts w:hint="default"/>
        <w:lang w:val="es-ES" w:eastAsia="en-US" w:bidi="ar-SA"/>
      </w:rPr>
    </w:lvl>
    <w:lvl w:ilvl="8">
      <w:start w:val="0"/>
      <w:numFmt w:val="bullet"/>
      <w:lvlText w:val="•"/>
      <w:lvlJc w:val="left"/>
      <w:pPr>
        <w:ind w:left="8244" w:hanging="567"/>
      </w:pPr>
      <w:rPr>
        <w:rFonts w:hint="default"/>
        <w:lang w:val="es-ES" w:eastAsia="en-US" w:bidi="ar-SA"/>
      </w:rPr>
    </w:lvl>
  </w:abstractNum>
  <w:abstractNum w:abstractNumId="1">
    <w:multiLevelType w:val="hybridMultilevel"/>
    <w:lvl w:ilvl="0">
      <w:start w:val="1"/>
      <w:numFmt w:val="upperRoman"/>
      <w:lvlText w:val="%1."/>
      <w:lvlJc w:val="left"/>
      <w:pPr>
        <w:ind w:left="505" w:hanging="167"/>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458" w:hanging="167"/>
      </w:pPr>
      <w:rPr>
        <w:rFonts w:hint="default"/>
        <w:lang w:val="es-ES" w:eastAsia="en-US" w:bidi="ar-SA"/>
      </w:rPr>
    </w:lvl>
    <w:lvl w:ilvl="2">
      <w:start w:val="0"/>
      <w:numFmt w:val="bullet"/>
      <w:lvlText w:val="•"/>
      <w:lvlJc w:val="left"/>
      <w:pPr>
        <w:ind w:left="2416" w:hanging="167"/>
      </w:pPr>
      <w:rPr>
        <w:rFonts w:hint="default"/>
        <w:lang w:val="es-ES" w:eastAsia="en-US" w:bidi="ar-SA"/>
      </w:rPr>
    </w:lvl>
    <w:lvl w:ilvl="3">
      <w:start w:val="0"/>
      <w:numFmt w:val="bullet"/>
      <w:lvlText w:val="•"/>
      <w:lvlJc w:val="left"/>
      <w:pPr>
        <w:ind w:left="3374" w:hanging="167"/>
      </w:pPr>
      <w:rPr>
        <w:rFonts w:hint="default"/>
        <w:lang w:val="es-ES" w:eastAsia="en-US" w:bidi="ar-SA"/>
      </w:rPr>
    </w:lvl>
    <w:lvl w:ilvl="4">
      <w:start w:val="0"/>
      <w:numFmt w:val="bullet"/>
      <w:lvlText w:val="•"/>
      <w:lvlJc w:val="left"/>
      <w:pPr>
        <w:ind w:left="4332" w:hanging="167"/>
      </w:pPr>
      <w:rPr>
        <w:rFonts w:hint="default"/>
        <w:lang w:val="es-ES" w:eastAsia="en-US" w:bidi="ar-SA"/>
      </w:rPr>
    </w:lvl>
    <w:lvl w:ilvl="5">
      <w:start w:val="0"/>
      <w:numFmt w:val="bullet"/>
      <w:lvlText w:val="•"/>
      <w:lvlJc w:val="left"/>
      <w:pPr>
        <w:ind w:left="5290" w:hanging="167"/>
      </w:pPr>
      <w:rPr>
        <w:rFonts w:hint="default"/>
        <w:lang w:val="es-ES" w:eastAsia="en-US" w:bidi="ar-SA"/>
      </w:rPr>
    </w:lvl>
    <w:lvl w:ilvl="6">
      <w:start w:val="0"/>
      <w:numFmt w:val="bullet"/>
      <w:lvlText w:val="•"/>
      <w:lvlJc w:val="left"/>
      <w:pPr>
        <w:ind w:left="6248" w:hanging="167"/>
      </w:pPr>
      <w:rPr>
        <w:rFonts w:hint="default"/>
        <w:lang w:val="es-ES" w:eastAsia="en-US" w:bidi="ar-SA"/>
      </w:rPr>
    </w:lvl>
    <w:lvl w:ilvl="7">
      <w:start w:val="0"/>
      <w:numFmt w:val="bullet"/>
      <w:lvlText w:val="•"/>
      <w:lvlJc w:val="left"/>
      <w:pPr>
        <w:ind w:left="7206" w:hanging="167"/>
      </w:pPr>
      <w:rPr>
        <w:rFonts w:hint="default"/>
        <w:lang w:val="es-ES" w:eastAsia="en-US" w:bidi="ar-SA"/>
      </w:rPr>
    </w:lvl>
    <w:lvl w:ilvl="8">
      <w:start w:val="0"/>
      <w:numFmt w:val="bullet"/>
      <w:lvlText w:val="•"/>
      <w:lvlJc w:val="left"/>
      <w:pPr>
        <w:ind w:left="8164" w:hanging="167"/>
      </w:pPr>
      <w:rPr>
        <w:rFonts w:hint="default"/>
        <w:lang w:val="es-ES" w:eastAsia="en-US" w:bidi="ar-SA"/>
      </w:rPr>
    </w:lvl>
  </w:abstractNum>
  <w:abstractNum w:abstractNumId="0">
    <w:multiLevelType w:val="hybridMultilevel"/>
    <w:lvl w:ilvl="0">
      <w:start w:val="1"/>
      <w:numFmt w:val="upperRoman"/>
      <w:lvlText w:val="%1."/>
      <w:lvlJc w:val="left"/>
      <w:pPr>
        <w:ind w:left="338" w:hanging="183"/>
        <w:jc w:val="left"/>
      </w:pPr>
      <w:rPr>
        <w:rFonts w:hint="default" w:ascii="Arial MT" w:hAnsi="Arial MT" w:eastAsia="Arial MT" w:cs="Arial MT"/>
        <w:b w:val="0"/>
        <w:bCs w:val="0"/>
        <w:i w:val="0"/>
        <w:iCs w:val="0"/>
        <w:spacing w:val="0"/>
        <w:w w:val="99"/>
        <w:sz w:val="20"/>
        <w:szCs w:val="20"/>
        <w:lang w:val="es-ES" w:eastAsia="en-US" w:bidi="ar-SA"/>
      </w:rPr>
    </w:lvl>
    <w:lvl w:ilvl="1">
      <w:start w:val="1"/>
      <w:numFmt w:val="lowerLetter"/>
      <w:lvlText w:val="%2)"/>
      <w:lvlJc w:val="left"/>
      <w:pPr>
        <w:ind w:left="338" w:hanging="339"/>
        <w:jc w:val="left"/>
      </w:pPr>
      <w:rPr>
        <w:rFonts w:hint="default" w:ascii="Arial MT" w:hAnsi="Arial MT" w:eastAsia="Arial MT" w:cs="Arial MT"/>
        <w:b w:val="0"/>
        <w:bCs w:val="0"/>
        <w:i w:val="0"/>
        <w:iCs w:val="0"/>
        <w:spacing w:val="0"/>
        <w:w w:val="99"/>
        <w:sz w:val="20"/>
        <w:szCs w:val="20"/>
        <w:lang w:val="es-ES" w:eastAsia="en-US" w:bidi="ar-SA"/>
      </w:rPr>
    </w:lvl>
    <w:lvl w:ilvl="2">
      <w:start w:val="0"/>
      <w:numFmt w:val="bullet"/>
      <w:lvlText w:val="•"/>
      <w:lvlJc w:val="left"/>
      <w:pPr>
        <w:ind w:left="2288" w:hanging="339"/>
      </w:pPr>
      <w:rPr>
        <w:rFonts w:hint="default"/>
        <w:lang w:val="es-ES" w:eastAsia="en-US" w:bidi="ar-SA"/>
      </w:rPr>
    </w:lvl>
    <w:lvl w:ilvl="3">
      <w:start w:val="0"/>
      <w:numFmt w:val="bullet"/>
      <w:lvlText w:val="•"/>
      <w:lvlJc w:val="left"/>
      <w:pPr>
        <w:ind w:left="3262" w:hanging="339"/>
      </w:pPr>
      <w:rPr>
        <w:rFonts w:hint="default"/>
        <w:lang w:val="es-ES" w:eastAsia="en-US" w:bidi="ar-SA"/>
      </w:rPr>
    </w:lvl>
    <w:lvl w:ilvl="4">
      <w:start w:val="0"/>
      <w:numFmt w:val="bullet"/>
      <w:lvlText w:val="•"/>
      <w:lvlJc w:val="left"/>
      <w:pPr>
        <w:ind w:left="4236" w:hanging="339"/>
      </w:pPr>
      <w:rPr>
        <w:rFonts w:hint="default"/>
        <w:lang w:val="es-ES" w:eastAsia="en-US" w:bidi="ar-SA"/>
      </w:rPr>
    </w:lvl>
    <w:lvl w:ilvl="5">
      <w:start w:val="0"/>
      <w:numFmt w:val="bullet"/>
      <w:lvlText w:val="•"/>
      <w:lvlJc w:val="left"/>
      <w:pPr>
        <w:ind w:left="5210" w:hanging="339"/>
      </w:pPr>
      <w:rPr>
        <w:rFonts w:hint="default"/>
        <w:lang w:val="es-ES" w:eastAsia="en-US" w:bidi="ar-SA"/>
      </w:rPr>
    </w:lvl>
    <w:lvl w:ilvl="6">
      <w:start w:val="0"/>
      <w:numFmt w:val="bullet"/>
      <w:lvlText w:val="•"/>
      <w:lvlJc w:val="left"/>
      <w:pPr>
        <w:ind w:left="6184" w:hanging="339"/>
      </w:pPr>
      <w:rPr>
        <w:rFonts w:hint="default"/>
        <w:lang w:val="es-ES" w:eastAsia="en-US" w:bidi="ar-SA"/>
      </w:rPr>
    </w:lvl>
    <w:lvl w:ilvl="7">
      <w:start w:val="0"/>
      <w:numFmt w:val="bullet"/>
      <w:lvlText w:val="•"/>
      <w:lvlJc w:val="left"/>
      <w:pPr>
        <w:ind w:left="7158" w:hanging="339"/>
      </w:pPr>
      <w:rPr>
        <w:rFonts w:hint="default"/>
        <w:lang w:val="es-ES" w:eastAsia="en-US" w:bidi="ar-SA"/>
      </w:rPr>
    </w:lvl>
    <w:lvl w:ilvl="8">
      <w:start w:val="0"/>
      <w:numFmt w:val="bullet"/>
      <w:lvlText w:val="•"/>
      <w:lvlJc w:val="left"/>
      <w:pPr>
        <w:ind w:left="8132" w:hanging="339"/>
      </w:pPr>
      <w:rPr>
        <w:rFonts w:hint="default"/>
        <w:lang w:val="es-ES" w:eastAsia="en-US" w:bidi="ar-SA"/>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338"/>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338"/>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 de Informática</dc:creator>
  <dc:title>TEXTO ORIGINAL</dc:title>
  <dcterms:created xsi:type="dcterms:W3CDTF">2025-05-03T04:20:48Z</dcterms:created>
  <dcterms:modified xsi:type="dcterms:W3CDTF">2025-05-03T04:20:48Z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